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Rule="auto"/>
        <w:jc w:val="right"/>
        <w:rPr/>
      </w:pPr>
      <w:r w:rsidDel="00000000" w:rsidR="00000000" w:rsidRPr="00000000">
        <w:rPr/>
        <w:drawing>
          <wp:inline distB="0" distT="0" distL="0" distR="0">
            <wp:extent cx="2880360" cy="1218107"/>
            <wp:effectExtent b="0" l="0" r="0" t="0"/>
            <wp:docPr id="7"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880360" cy="1218107"/>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0" w:lineRule="auto"/>
        <w:rPr/>
      </w:pPr>
      <w:r w:rsidDel="00000000" w:rsidR="00000000" w:rsidRPr="00000000">
        <w:rPr>
          <w:rtl w:val="0"/>
        </w:rPr>
      </w:r>
    </w:p>
    <w:p w:rsidR="00000000" w:rsidDel="00000000" w:rsidP="00000000" w:rsidRDefault="00000000" w:rsidRPr="00000000" w14:paraId="00000003">
      <w:pPr>
        <w:pStyle w:val="Title"/>
        <w:rPr>
          <w:sz w:val="48"/>
          <w:szCs w:val="48"/>
        </w:rPr>
      </w:pPr>
      <w:r w:rsidDel="00000000" w:rsidR="00000000" w:rsidRPr="00000000">
        <w:rPr>
          <w:rFonts w:ascii="Tahoma" w:cs="Tahoma" w:eastAsia="Tahoma" w:hAnsi="Tahoma"/>
          <w:sz w:val="48"/>
          <w:szCs w:val="48"/>
          <w:rtl w:val="0"/>
        </w:rPr>
        <w:t xml:space="preserve">CREATION OF BUSINESS PLAN</w:t>
      </w:r>
      <w:r w:rsidDel="00000000" w:rsidR="00000000" w:rsidRPr="00000000">
        <w:rPr>
          <w:rtl w:val="0"/>
        </w:rPr>
      </w:r>
    </w:p>
    <w:p w:rsidR="00000000" w:rsidDel="00000000" w:rsidP="00000000" w:rsidRDefault="00000000" w:rsidRPr="00000000" w14:paraId="00000004">
      <w:pPr>
        <w:spacing w:after="260" w:lineRule="auto"/>
        <w:jc w:val="left"/>
        <w:rPr>
          <w:b w:val="1"/>
          <w:bCs w:val="1"/>
          <w:color w:val="ff9900"/>
          <w:sz w:val="24"/>
          <w:szCs w:val="24"/>
        </w:rPr>
      </w:pPr>
      <w:r w:rsidDel="00000000" w:rsidR="00000000" w:rsidRPr="00000000">
        <w:rPr>
          <w:color w:val="5d6970"/>
          <w:sz w:val="23"/>
          <w:szCs w:val="23"/>
          <w:rtl w:val="0"/>
        </w:rPr>
        <w:t xml:space="preserve">From idea to a functional eco-business model of new product or service</w:t>
      </w:r>
      <w:r w:rsidDel="00000000" w:rsidR="00000000" w:rsidRPr="00000000">
        <w:rPr>
          <w:rtl w:val="0"/>
        </w:rPr>
      </w:r>
    </w:p>
    <w:p w:rsidR="00000000" w:rsidDel="00000000" w:rsidP="00000000" w:rsidRDefault="00000000" w:rsidRPr="00000000" w14:paraId="00000005">
      <w:pPr>
        <w:spacing w:after="260" w:lineRule="auto"/>
        <w:jc w:val="left"/>
        <w:rPr>
          <w:b w:val="1"/>
          <w:bCs w:val="1"/>
          <w:color w:val="ff9900"/>
          <w:sz w:val="24"/>
          <w:szCs w:val="24"/>
        </w:rPr>
      </w:pPr>
      <w:r w:rsidDel="00000000" w:rsidR="00000000" w:rsidRPr="00000000">
        <w:rPr>
          <w:b w:val="1"/>
          <w:bCs w:val="1"/>
          <w:color w:val="ff9900"/>
          <w:sz w:val="24"/>
          <w:szCs w:val="24"/>
          <w:rtl w:val="0"/>
        </w:rPr>
        <w:t xml:space="preserve">Replication Guideline</w:t>
      </w:r>
    </w:p>
    <w:p w:rsidR="00000000" w:rsidDel="00000000" w:rsidP="00000000" w:rsidRDefault="00000000" w:rsidRPr="00000000" w14:paraId="00000006">
      <w:pPr>
        <w:spacing w:after="160" w:lineRule="auto"/>
        <w:jc w:val="center"/>
        <w:rPr/>
      </w:pPr>
      <w:r w:rsidDel="00000000" w:rsidR="00000000" w:rsidRPr="00000000">
        <w:rPr/>
        <w:drawing>
          <wp:inline distB="0" distT="0" distL="0" distR="0">
            <wp:extent cx="3801900" cy="5695950"/>
            <wp:effectExtent b="0" l="0" r="0" t="0"/>
            <wp:docPr id="8" name="image5.png"/>
            <a:graphic>
              <a:graphicData uri="http://schemas.openxmlformats.org/drawingml/2006/picture">
                <pic:pic>
                  <pic:nvPicPr>
                    <pic:cNvPr id="0" name="image5.png"/>
                    <pic:cNvPicPr preferRelativeResize="0"/>
                  </pic:nvPicPr>
                  <pic:blipFill>
                    <a:blip r:embed="rId8"/>
                    <a:srcRect b="0" l="0" r="0" t="0"/>
                    <a:stretch>
                      <a:fillRect/>
                    </a:stretch>
                  </pic:blipFill>
                  <pic:spPr>
                    <a:xfrm>
                      <a:off x="0" y="0"/>
                      <a:ext cx="3801900" cy="5695950"/>
                    </a:xfrm>
                    <a:prstGeom prst="rect"/>
                    <a:ln/>
                  </pic:spPr>
                </pic:pic>
              </a:graphicData>
            </a:graphic>
          </wp:inline>
        </w:drawing>
      </w:r>
      <w:r w:rsidDel="00000000" w:rsidR="00000000" w:rsidRPr="00000000">
        <w:rPr>
          <w:rtl w:val="0"/>
        </w:rPr>
      </w:r>
    </w:p>
    <w:tbl>
      <w:tblPr>
        <w:tblStyle w:val="Table1"/>
        <w:tblW w:w="10118.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0118"/>
        <w:tblGridChange w:id="0">
          <w:tblGrid>
            <w:gridCol w:w="10118"/>
          </w:tblGrid>
        </w:tblGridChange>
      </w:tblGrid>
      <w:tr>
        <w:trPr>
          <w:cantSplit w:val="0"/>
          <w:trHeight w:val="864" w:hRule="atLeast"/>
          <w:tblHeader w:val="0"/>
        </w:trPr>
        <w:tc>
          <w:tcPr>
            <w:tcBorders>
              <w:top w:color="000000" w:space="0" w:sz="0" w:val="nil"/>
              <w:left w:color="000000" w:space="0" w:sz="0" w:val="nil"/>
              <w:bottom w:color="000000" w:space="0" w:sz="0" w:val="nil"/>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07">
            <w:pPr>
              <w:spacing w:after="0" w:lineRule="auto"/>
              <w:jc w:val="center"/>
              <w:rPr/>
            </w:pPr>
            <w:r w:rsidDel="00000000" w:rsidR="00000000" w:rsidRPr="00000000">
              <w:rPr/>
              <w:drawing>
                <wp:inline distB="114300" distT="114300" distL="114300" distR="114300">
                  <wp:extent cx="6886258" cy="813751"/>
                  <wp:effectExtent b="0" l="0" r="0" t="0"/>
                  <wp:docPr id="6"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6886258" cy="813751"/>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08">
      <w:pPr>
        <w:rPr/>
      </w:pPr>
      <w:r w:rsidDel="00000000" w:rsidR="00000000" w:rsidRPr="00000000">
        <w:br w:type="page"/>
      </w:r>
      <w:r w:rsidDel="00000000" w:rsidR="00000000" w:rsidRPr="00000000">
        <w:rPr>
          <w:rtl w:val="0"/>
        </w:rPr>
      </w:r>
    </w:p>
    <w:tbl>
      <w:tblPr>
        <w:tblStyle w:val="Table2"/>
        <w:tblW w:w="10119.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0119"/>
        <w:tblGridChange w:id="0">
          <w:tblGrid>
            <w:gridCol w:w="10119"/>
          </w:tblGrid>
        </w:tblGridChange>
      </w:tblGrid>
      <w:tr>
        <w:trPr>
          <w:cantSplit w:val="0"/>
          <w:tblHeader w:val="0"/>
        </w:trPr>
        <w:tc>
          <w:tcPr>
            <w:shd w:fill="005b66" w:val="clear"/>
            <w:tcMar>
              <w:top w:w="90.0" w:type="dxa"/>
              <w:left w:w="140.0" w:type="dxa"/>
              <w:bottom w:w="90.0" w:type="dxa"/>
              <w:right w:w="140.0" w:type="dxa"/>
            </w:tcMar>
          </w:tcPr>
          <w:p w:rsidR="00000000" w:rsidDel="00000000" w:rsidP="00000000" w:rsidRDefault="00000000" w:rsidRPr="00000000" w14:paraId="00000009">
            <w:pPr>
              <w:rPr/>
            </w:pPr>
            <w:r w:rsidDel="00000000" w:rsidR="00000000" w:rsidRPr="00000000">
              <w:rPr>
                <w:b w:val="1"/>
                <w:bCs w:val="1"/>
                <w:color w:val="ffffff"/>
                <w:sz w:val="26"/>
                <w:szCs w:val="26"/>
                <w:rtl w:val="0"/>
              </w:rPr>
              <w:t xml:space="preserve">FOREWORD</w:t>
            </w:r>
            <w:r w:rsidDel="00000000" w:rsidR="00000000" w:rsidRPr="00000000">
              <w:rPr>
                <w:rtl w:val="0"/>
              </w:rPr>
            </w:r>
          </w:p>
        </w:tc>
      </w:tr>
    </w:tbl>
    <w:p w:rsidR="00000000" w:rsidDel="00000000" w:rsidP="00000000" w:rsidRDefault="00000000" w:rsidRPr="00000000" w14:paraId="0000000A">
      <w:pPr>
        <w:pStyle w:val="Heading2"/>
        <w:spacing w:after="40" w:before="80" w:lineRule="auto"/>
        <w:rPr/>
      </w:pPr>
      <w:r w:rsidDel="00000000" w:rsidR="00000000" w:rsidRPr="00000000">
        <w:rPr>
          <w:rFonts w:ascii="Tahoma" w:cs="Tahoma" w:eastAsia="Tahoma" w:hAnsi="Tahoma"/>
          <w:sz w:val="21"/>
          <w:szCs w:val="21"/>
          <w:rtl w:val="0"/>
        </w:rPr>
        <w:t xml:space="preserve">Foreword / Introduction</w:t>
      </w:r>
      <w:r w:rsidDel="00000000" w:rsidR="00000000" w:rsidRPr="00000000">
        <w:rPr>
          <w:rtl w:val="0"/>
        </w:rPr>
      </w:r>
    </w:p>
    <w:p w:rsidR="00000000" w:rsidDel="00000000" w:rsidP="00000000" w:rsidRDefault="00000000" w:rsidRPr="00000000" w14:paraId="0000000B">
      <w:pPr>
        <w:spacing w:after="40" w:line="240" w:lineRule="auto"/>
        <w:rPr/>
      </w:pPr>
      <w:r w:rsidDel="00000000" w:rsidR="00000000" w:rsidRPr="00000000">
        <w:rPr>
          <w:color w:val="123c56"/>
          <w:sz w:val="15"/>
          <w:szCs w:val="15"/>
          <w:rtl w:val="0"/>
        </w:rPr>
        <w:t xml:space="preserve">SYMCRAFT – Creative craft for industrial symbiosis in circular economies – connects industry, crafts, design and business-support organisations to develop practical circular value chains. Its 11 partners from eight countries and nine regions implemented three linked pilots on material reuse, eco-business models and cooperation frameworks.</w:t>
      </w:r>
      <w:r w:rsidDel="00000000" w:rsidR="00000000" w:rsidRPr="00000000">
        <w:rPr>
          <w:rtl w:val="0"/>
        </w:rPr>
      </w:r>
    </w:p>
    <w:p w:rsidR="00000000" w:rsidDel="00000000" w:rsidP="00000000" w:rsidRDefault="00000000" w:rsidRPr="00000000" w14:paraId="0000000C">
      <w:pPr>
        <w:spacing w:after="60" w:line="240" w:lineRule="auto"/>
        <w:rPr/>
      </w:pPr>
      <w:r w:rsidDel="00000000" w:rsidR="00000000" w:rsidRPr="00000000">
        <w:rPr>
          <w:color w:val="1d272c"/>
          <w:sz w:val="14"/>
          <w:szCs w:val="14"/>
          <w:rtl w:val="0"/>
        </w:rPr>
        <w:t xml:space="preserve">Pilot Action 2 built on material-product opportunities generated in the first pilot and examined whether they could become viable eco-business propositions. The project documentation records 46 applications to specific products or services across the participating contexts; these are applications, not a count of unique companies. Facilitated workshops and follow-up work helped participants define customers, value propositions, partners, activities, resources, channels, costs and revenues. The pilot used a five-stage engagement and facilitation method, while the replication guideline expresses the final implementation logic through six operational steps and outputs. Particular attention was given to separating verified facts from assumptions and to testing market interest, production feasibility and partner commitment. Solution 2 therefore ends with a validated market opportunity and an actionable implementation plan rather than merely a completed canvas.</w:t>
      </w:r>
      <w:r w:rsidDel="00000000" w:rsidR="00000000" w:rsidRPr="00000000">
        <w:rPr>
          <w:rtl w:val="0"/>
        </w:rPr>
      </w:r>
    </w:p>
    <w:tbl>
      <w:tblPr>
        <w:tblStyle w:val="Table3"/>
        <w:tblW w:w="10224.0" w:type="dxa"/>
        <w:jc w:val="center"/>
        <w:tblBorders>
          <w:top w:color="c7d7d9" w:space="0" w:sz="6" w:val="single"/>
          <w:left w:color="c7d7d9" w:space="0" w:sz="6" w:val="single"/>
          <w:bottom w:color="c7d7d9" w:space="0" w:sz="6" w:val="single"/>
          <w:right w:color="c7d7d9" w:space="0" w:sz="6" w:val="single"/>
          <w:insideH w:color="c7d7d9" w:space="0" w:sz="6" w:val="single"/>
          <w:insideV w:color="c7d7d9" w:space="0" w:sz="6" w:val="single"/>
        </w:tblBorders>
        <w:tblLayout w:type="fixed"/>
        <w:tblLook w:val="0400"/>
      </w:tblPr>
      <w:tblGrid>
        <w:gridCol w:w="2520"/>
        <w:gridCol w:w="2520"/>
        <w:gridCol w:w="2520"/>
        <w:gridCol w:w="2559"/>
        <w:gridCol w:w="105"/>
        <w:tblGridChange w:id="0">
          <w:tblGrid>
            <w:gridCol w:w="2520"/>
            <w:gridCol w:w="2520"/>
            <w:gridCol w:w="2520"/>
            <w:gridCol w:w="2559"/>
            <w:gridCol w:w="105"/>
          </w:tblGrid>
        </w:tblGridChange>
      </w:tblGrid>
      <w:tr>
        <w:trPr>
          <w:cantSplit w:val="0"/>
          <w:tblHeader w:val="0"/>
        </w:trPr>
        <w:tc>
          <w:tcPr>
            <w:shd w:fill="edf5f2" w:val="clear"/>
            <w:tcMar>
              <w:top w:w="55.0" w:type="dxa"/>
              <w:left w:w="75.0" w:type="dxa"/>
              <w:bottom w:w="55.0" w:type="dxa"/>
              <w:right w:w="75.0" w:type="dxa"/>
            </w:tcMar>
          </w:tcPr>
          <w:p w:rsidR="00000000" w:rsidDel="00000000" w:rsidP="00000000" w:rsidRDefault="00000000" w:rsidRPr="00000000" w14:paraId="0000000D">
            <w:pPr>
              <w:spacing w:line="240" w:lineRule="auto"/>
              <w:rPr/>
            </w:pPr>
            <w:r w:rsidDel="00000000" w:rsidR="00000000" w:rsidRPr="00000000">
              <w:rPr>
                <w:b w:val="1"/>
                <w:bCs w:val="1"/>
                <w:color w:val="f36c21"/>
                <w:sz w:val="13"/>
                <w:szCs w:val="13"/>
                <w:rtl w:val="0"/>
              </w:rPr>
              <w:t xml:space="preserve">Scope</w:t>
              <w:br w:type="textWrapping"/>
            </w:r>
            <w:r w:rsidDel="00000000" w:rsidR="00000000" w:rsidRPr="00000000">
              <w:rPr>
                <w:b w:val="1"/>
                <w:bCs w:val="1"/>
                <w:color w:val="005b66"/>
                <w:sz w:val="13"/>
                <w:szCs w:val="13"/>
                <w:rtl w:val="0"/>
              </w:rPr>
              <w:t xml:space="preserve">8 countries • 3 sectors</w:t>
            </w:r>
            <w:r w:rsidDel="00000000" w:rsidR="00000000" w:rsidRPr="00000000">
              <w:rPr>
                <w:rtl w:val="0"/>
              </w:rPr>
            </w:r>
          </w:p>
        </w:tc>
        <w:tc>
          <w:tcPr>
            <w:shd w:fill="edf5f2" w:val="clear"/>
            <w:tcMar>
              <w:top w:w="55.0" w:type="dxa"/>
              <w:left w:w="75.0" w:type="dxa"/>
              <w:bottom w:w="55.0" w:type="dxa"/>
              <w:right w:w="75.0" w:type="dxa"/>
            </w:tcMar>
          </w:tcPr>
          <w:p w:rsidR="00000000" w:rsidDel="00000000" w:rsidP="00000000" w:rsidRDefault="00000000" w:rsidRPr="00000000" w14:paraId="0000000E">
            <w:pPr>
              <w:spacing w:line="240" w:lineRule="auto"/>
              <w:rPr/>
            </w:pPr>
            <w:r w:rsidDel="00000000" w:rsidR="00000000" w:rsidRPr="00000000">
              <w:rPr>
                <w:b w:val="1"/>
                <w:bCs w:val="1"/>
                <w:color w:val="f36c21"/>
                <w:sz w:val="13"/>
                <w:szCs w:val="13"/>
                <w:rtl w:val="0"/>
              </w:rPr>
              <w:t xml:space="preserve">Applications</w:t>
              <w:br w:type="textWrapping"/>
            </w:r>
            <w:r w:rsidDel="00000000" w:rsidR="00000000" w:rsidRPr="00000000">
              <w:rPr>
                <w:b w:val="1"/>
                <w:bCs w:val="1"/>
                <w:color w:val="005b66"/>
                <w:sz w:val="13"/>
                <w:szCs w:val="13"/>
                <w:rtl w:val="0"/>
              </w:rPr>
              <w:t xml:space="preserve">46 product/service applications</w:t>
            </w:r>
            <w:r w:rsidDel="00000000" w:rsidR="00000000" w:rsidRPr="00000000">
              <w:rPr>
                <w:rtl w:val="0"/>
              </w:rPr>
            </w:r>
          </w:p>
        </w:tc>
        <w:tc>
          <w:tcPr>
            <w:shd w:fill="edf5f2" w:val="clear"/>
            <w:tcMar>
              <w:top w:w="55.0" w:type="dxa"/>
              <w:left w:w="75.0" w:type="dxa"/>
              <w:bottom w:w="55.0" w:type="dxa"/>
              <w:right w:w="75.0" w:type="dxa"/>
            </w:tcMar>
          </w:tcPr>
          <w:p w:rsidR="00000000" w:rsidDel="00000000" w:rsidP="00000000" w:rsidRDefault="00000000" w:rsidRPr="00000000" w14:paraId="0000000F">
            <w:pPr>
              <w:spacing w:line="240" w:lineRule="auto"/>
              <w:rPr/>
            </w:pPr>
            <w:r w:rsidDel="00000000" w:rsidR="00000000" w:rsidRPr="00000000">
              <w:rPr>
                <w:b w:val="1"/>
                <w:bCs w:val="1"/>
                <w:color w:val="f36c21"/>
                <w:sz w:val="13"/>
                <w:szCs w:val="13"/>
                <w:rtl w:val="0"/>
              </w:rPr>
              <w:t xml:space="preserve">Pilot method</w:t>
              <w:br w:type="textWrapping"/>
            </w:r>
            <w:r w:rsidDel="00000000" w:rsidR="00000000" w:rsidRPr="00000000">
              <w:rPr>
                <w:b w:val="1"/>
                <w:bCs w:val="1"/>
                <w:color w:val="005b66"/>
                <w:sz w:val="13"/>
                <w:szCs w:val="13"/>
                <w:rtl w:val="0"/>
              </w:rPr>
              <w:t xml:space="preserve">5 engagement/facilitation stages</w:t>
            </w:r>
            <w:r w:rsidDel="00000000" w:rsidR="00000000" w:rsidRPr="00000000">
              <w:rPr>
                <w:rtl w:val="0"/>
              </w:rPr>
            </w:r>
          </w:p>
        </w:tc>
        <w:tc>
          <w:tcPr>
            <w:gridSpan w:val="2"/>
            <w:shd w:fill="edf5f2" w:val="clear"/>
            <w:tcMar>
              <w:top w:w="55.0" w:type="dxa"/>
              <w:left w:w="75.0" w:type="dxa"/>
              <w:bottom w:w="55.0" w:type="dxa"/>
              <w:right w:w="75.0" w:type="dxa"/>
            </w:tcMar>
          </w:tcPr>
          <w:p w:rsidR="00000000" w:rsidDel="00000000" w:rsidP="00000000" w:rsidRDefault="00000000" w:rsidRPr="00000000" w14:paraId="00000010">
            <w:pPr>
              <w:spacing w:line="240" w:lineRule="auto"/>
              <w:rPr/>
            </w:pPr>
            <w:r w:rsidDel="00000000" w:rsidR="00000000" w:rsidRPr="00000000">
              <w:rPr>
                <w:b w:val="1"/>
                <w:bCs w:val="1"/>
                <w:color w:val="f36c21"/>
                <w:sz w:val="13"/>
                <w:szCs w:val="13"/>
                <w:rtl w:val="0"/>
              </w:rPr>
              <w:t xml:space="preserve">Replication method</w:t>
              <w:br w:type="textWrapping"/>
            </w:r>
            <w:r w:rsidDel="00000000" w:rsidR="00000000" w:rsidRPr="00000000">
              <w:rPr>
                <w:b w:val="1"/>
                <w:bCs w:val="1"/>
                <w:color w:val="005b66"/>
                <w:sz w:val="13"/>
                <w:szCs w:val="13"/>
                <w:rtl w:val="0"/>
              </w:rPr>
              <w:t xml:space="preserve">6 operational steps and outputs</w:t>
            </w:r>
            <w:r w:rsidDel="00000000" w:rsidR="00000000" w:rsidRPr="00000000">
              <w:rPr>
                <w:rtl w:val="0"/>
              </w:rPr>
            </w:r>
          </w:p>
        </w:tc>
      </w:tr>
      <w:tr>
        <w:trPr>
          <w:cantSplit w:val="0"/>
          <w:tblHeader w:val="0"/>
        </w:trPr>
        <w:tc>
          <w:tcPr>
            <w:gridSpan w:val="4"/>
            <w:tcBorders>
              <w:top w:color="000000" w:space="0" w:sz="0" w:val="nil"/>
              <w:left w:color="000000" w:space="0" w:sz="0" w:val="nil"/>
              <w:bottom w:color="000000" w:space="0" w:sz="0" w:val="nil"/>
              <w:right w:color="000000" w:space="0" w:sz="0" w:val="nil"/>
            </w:tcBorders>
            <w:shd w:fill="005b66" w:val="clear"/>
            <w:tcMar>
              <w:top w:w="90.0" w:type="dxa"/>
              <w:left w:w="140.0" w:type="dxa"/>
              <w:bottom w:w="90.0" w:type="dxa"/>
              <w:right w:w="140.0" w:type="dxa"/>
            </w:tcMar>
          </w:tcPr>
          <w:p w:rsidR="00000000" w:rsidDel="00000000" w:rsidP="00000000" w:rsidRDefault="00000000" w:rsidRPr="00000000" w14:paraId="00000012">
            <w:pPr>
              <w:rPr/>
            </w:pPr>
            <w:r w:rsidDel="00000000" w:rsidR="00000000" w:rsidRPr="00000000">
              <w:rPr>
                <w:b w:val="1"/>
                <w:bCs w:val="1"/>
                <w:color w:val="ffffff"/>
                <w:sz w:val="26"/>
                <w:szCs w:val="26"/>
                <w:rtl w:val="0"/>
              </w:rPr>
              <w:t xml:space="preserve">GRAPHICAL IMPLEMENTATION TO-DO LIST</w:t>
            </w:r>
            <w:r w:rsidDel="00000000" w:rsidR="00000000" w:rsidRPr="00000000">
              <w:rPr>
                <w:color w:val="dcecee"/>
                <w:rtl w:val="0"/>
              </w:rPr>
              <w:t xml:space="preserve">  Follow in order • adapt the checks, not the agreed outputs</w:t>
            </w:r>
            <w:r w:rsidDel="00000000" w:rsidR="00000000" w:rsidRPr="00000000">
              <w:rPr>
                <w:rtl w:val="0"/>
              </w:rPr>
            </w:r>
          </w:p>
        </w:tc>
      </w:tr>
    </w:tbl>
    <w:p w:rsidR="00000000" w:rsidDel="00000000" w:rsidP="00000000" w:rsidRDefault="00000000" w:rsidRPr="00000000" w14:paraId="00000016">
      <w:pPr>
        <w:spacing w:after="20" w:lineRule="auto"/>
        <w:jc w:val="center"/>
        <w:rPr/>
      </w:pPr>
      <w:r w:rsidDel="00000000" w:rsidR="00000000" w:rsidRPr="00000000">
        <w:rPr/>
        <w:drawing>
          <wp:inline distB="0" distT="0" distL="0" distR="0">
            <wp:extent cx="5897880" cy="6338020"/>
            <wp:effectExtent b="0" l="0" r="0" t="0"/>
            <wp:docPr id="10" name="image4.png"/>
            <a:graphic>
              <a:graphicData uri="http://schemas.openxmlformats.org/drawingml/2006/picture">
                <pic:pic>
                  <pic:nvPicPr>
                    <pic:cNvPr id="0" name="image4.png"/>
                    <pic:cNvPicPr preferRelativeResize="0"/>
                  </pic:nvPicPr>
                  <pic:blipFill>
                    <a:blip r:embed="rId10"/>
                    <a:srcRect b="0" l="0" r="0" t="0"/>
                    <a:stretch>
                      <a:fillRect/>
                    </a:stretch>
                  </pic:blipFill>
                  <pic:spPr>
                    <a:xfrm>
                      <a:off x="0" y="0"/>
                      <a:ext cx="5897880" cy="6338020"/>
                    </a:xfrm>
                    <a:prstGeom prst="rect"/>
                    <a:ln/>
                  </pic:spPr>
                </pic:pic>
              </a:graphicData>
            </a:graphic>
          </wp:inline>
        </w:drawing>
      </w:r>
      <w:r w:rsidDel="00000000" w:rsidR="00000000" w:rsidRPr="00000000">
        <w:rPr>
          <w:rtl w:val="0"/>
        </w:rPr>
      </w:r>
    </w:p>
    <w:p w:rsidR="00000000" w:rsidDel="00000000" w:rsidP="00000000" w:rsidRDefault="00000000" w:rsidRPr="00000000" w14:paraId="00000017">
      <w:pPr>
        <w:rPr/>
      </w:pPr>
      <w:r w:rsidDel="00000000" w:rsidR="00000000" w:rsidRPr="00000000">
        <w:br w:type="page"/>
      </w:r>
      <w:r w:rsidDel="00000000" w:rsidR="00000000" w:rsidRPr="00000000">
        <w:rPr>
          <w:rtl w:val="0"/>
        </w:rPr>
      </w:r>
    </w:p>
    <w:tbl>
      <w:tblPr>
        <w:tblStyle w:val="Table4"/>
        <w:tblW w:w="10119.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0119"/>
        <w:tblGridChange w:id="0">
          <w:tblGrid>
            <w:gridCol w:w="10119"/>
          </w:tblGrid>
        </w:tblGridChange>
      </w:tblGrid>
      <w:tr>
        <w:trPr>
          <w:cantSplit w:val="0"/>
          <w:tblHeader w:val="0"/>
        </w:trPr>
        <w:tc>
          <w:tcPr>
            <w:shd w:fill="005b66" w:val="clear"/>
            <w:tcMar>
              <w:top w:w="90.0" w:type="dxa"/>
              <w:left w:w="140.0" w:type="dxa"/>
              <w:bottom w:w="90.0" w:type="dxa"/>
              <w:right w:w="140.0" w:type="dxa"/>
            </w:tcMar>
          </w:tcPr>
          <w:p w:rsidR="00000000" w:rsidDel="00000000" w:rsidP="00000000" w:rsidRDefault="00000000" w:rsidRPr="00000000" w14:paraId="00000018">
            <w:pPr>
              <w:rPr/>
            </w:pPr>
            <w:r w:rsidDel="00000000" w:rsidR="00000000" w:rsidRPr="00000000">
              <w:rPr>
                <w:b w:val="1"/>
                <w:bCs w:val="1"/>
                <w:color w:val="ffffff"/>
                <w:sz w:val="26"/>
                <w:szCs w:val="26"/>
                <w:rtl w:val="0"/>
              </w:rPr>
              <w:t xml:space="preserve">IMPLEMENTATION PACK</w:t>
            </w:r>
            <w:r w:rsidDel="00000000" w:rsidR="00000000" w:rsidRPr="00000000">
              <w:rPr>
                <w:color w:val="dcecee"/>
                <w:rtl w:val="0"/>
              </w:rPr>
              <w:t xml:space="preserve">  people • evidence • decisions • companion tools</w:t>
            </w:r>
            <w:r w:rsidDel="00000000" w:rsidR="00000000" w:rsidRPr="00000000">
              <w:rPr>
                <w:rtl w:val="0"/>
              </w:rPr>
            </w:r>
          </w:p>
        </w:tc>
      </w:tr>
    </w:tbl>
    <w:p w:rsidR="00000000" w:rsidDel="00000000" w:rsidP="00000000" w:rsidRDefault="00000000" w:rsidRPr="00000000" w14:paraId="00000019">
      <w:pPr>
        <w:pStyle w:val="Heading2"/>
        <w:rPr/>
      </w:pPr>
      <w:r w:rsidDel="00000000" w:rsidR="00000000" w:rsidRPr="00000000">
        <w:rPr>
          <w:rFonts w:ascii="Tahoma" w:cs="Tahoma" w:eastAsia="Tahoma" w:hAnsi="Tahoma"/>
          <w:rtl w:val="0"/>
        </w:rPr>
        <w:t xml:space="preserve">Who does what</w:t>
      </w:r>
      <w:r w:rsidDel="00000000" w:rsidR="00000000" w:rsidRPr="00000000">
        <w:rPr>
          <w:rtl w:val="0"/>
        </w:rPr>
      </w:r>
    </w:p>
    <w:tbl>
      <w:tblPr>
        <w:tblStyle w:val="Table5"/>
        <w:tblW w:w="10080.0" w:type="dxa"/>
        <w:jc w:val="center"/>
        <w:tblBorders>
          <w:top w:color="d8e2e3" w:space="0" w:sz="6" w:val="single"/>
          <w:left w:color="d8e2e3" w:space="0" w:sz="6" w:val="single"/>
          <w:bottom w:color="d8e2e3" w:space="0" w:sz="6" w:val="single"/>
          <w:right w:color="d8e2e3" w:space="0" w:sz="6" w:val="single"/>
          <w:insideH w:color="d8e2e3" w:space="0" w:sz="6" w:val="single"/>
          <w:insideV w:color="d8e2e3" w:space="0" w:sz="6" w:val="single"/>
        </w:tblBorders>
        <w:tblLayout w:type="fixed"/>
        <w:tblLook w:val="0400"/>
      </w:tblPr>
      <w:tblGrid>
        <w:gridCol w:w="3360"/>
        <w:gridCol w:w="3360"/>
        <w:gridCol w:w="3360"/>
        <w:tblGridChange w:id="0">
          <w:tblGrid>
            <w:gridCol w:w="3360"/>
            <w:gridCol w:w="3360"/>
            <w:gridCol w:w="3360"/>
          </w:tblGrid>
        </w:tblGridChange>
      </w:tblGrid>
      <w:tr>
        <w:trPr>
          <w:cantSplit w:val="0"/>
          <w:tblHeader w:val="0"/>
        </w:trPr>
        <w:tc>
          <w:tcPr>
            <w:shd w:fill="edf5f2" w:val="clear"/>
            <w:tcMar>
              <w:top w:w="100.0" w:type="dxa"/>
              <w:left w:w="120.0" w:type="dxa"/>
              <w:bottom w:w="100.0" w:type="dxa"/>
              <w:right w:w="120.0" w:type="dxa"/>
            </w:tcMar>
          </w:tcPr>
          <w:p w:rsidR="00000000" w:rsidDel="00000000" w:rsidP="00000000" w:rsidRDefault="00000000" w:rsidRPr="00000000" w14:paraId="0000001A">
            <w:pPr>
              <w:rPr/>
            </w:pPr>
            <w:r w:rsidDel="00000000" w:rsidR="00000000" w:rsidRPr="00000000">
              <w:rPr>
                <w:b w:val="1"/>
                <w:bCs w:val="1"/>
                <w:color w:val="005b66"/>
                <w:sz w:val="17"/>
                <w:szCs w:val="17"/>
                <w:rtl w:val="0"/>
              </w:rPr>
              <w:t xml:space="preserve">Business owner / artisan</w:t>
              <w:br w:type="textWrapping"/>
            </w:r>
            <w:r w:rsidDel="00000000" w:rsidR="00000000" w:rsidRPr="00000000">
              <w:rPr>
                <w:color w:val="1d272c"/>
                <w:sz w:val="16"/>
                <w:szCs w:val="16"/>
                <w:rtl w:val="0"/>
              </w:rPr>
              <w:t xml:space="preserve">Owns the offer, production logic and learning decisions.</w:t>
            </w:r>
            <w:r w:rsidDel="00000000" w:rsidR="00000000" w:rsidRPr="00000000">
              <w:rPr>
                <w:rtl w:val="0"/>
              </w:rPr>
            </w:r>
          </w:p>
        </w:tc>
        <w:tc>
          <w:tcPr>
            <w:shd w:fill="edf5f2" w:val="clear"/>
            <w:tcMar>
              <w:top w:w="100.0" w:type="dxa"/>
              <w:left w:w="120.0" w:type="dxa"/>
              <w:bottom w:w="100.0" w:type="dxa"/>
              <w:right w:w="120.0" w:type="dxa"/>
            </w:tcMar>
          </w:tcPr>
          <w:p w:rsidR="00000000" w:rsidDel="00000000" w:rsidP="00000000" w:rsidRDefault="00000000" w:rsidRPr="00000000" w14:paraId="0000001B">
            <w:pPr>
              <w:rPr/>
            </w:pPr>
            <w:r w:rsidDel="00000000" w:rsidR="00000000" w:rsidRPr="00000000">
              <w:rPr>
                <w:b w:val="1"/>
                <w:bCs w:val="1"/>
                <w:color w:val="005b66"/>
                <w:sz w:val="17"/>
                <w:szCs w:val="17"/>
                <w:rtl w:val="0"/>
              </w:rPr>
              <w:t xml:space="preserve">Industry / supplier</w:t>
              <w:br w:type="textWrapping"/>
            </w:r>
            <w:r w:rsidDel="00000000" w:rsidR="00000000" w:rsidRPr="00000000">
              <w:rPr>
                <w:color w:val="1d272c"/>
                <w:sz w:val="16"/>
                <w:szCs w:val="16"/>
                <w:rtl w:val="0"/>
              </w:rPr>
              <w:t xml:space="preserve">Confirms material supply, quality, conditions and partnership role.</w:t>
            </w:r>
            <w:r w:rsidDel="00000000" w:rsidR="00000000" w:rsidRPr="00000000">
              <w:rPr>
                <w:rtl w:val="0"/>
              </w:rPr>
            </w:r>
          </w:p>
        </w:tc>
        <w:tc>
          <w:tcPr>
            <w:shd w:fill="edf5f2" w:val="clear"/>
            <w:tcMar>
              <w:top w:w="100.0" w:type="dxa"/>
              <w:left w:w="120.0" w:type="dxa"/>
              <w:bottom w:w="100.0" w:type="dxa"/>
              <w:right w:w="120.0" w:type="dxa"/>
            </w:tcMar>
          </w:tcPr>
          <w:p w:rsidR="00000000" w:rsidDel="00000000" w:rsidP="00000000" w:rsidRDefault="00000000" w:rsidRPr="00000000" w14:paraId="0000001C">
            <w:pPr>
              <w:rPr/>
            </w:pPr>
            <w:r w:rsidDel="00000000" w:rsidR="00000000" w:rsidRPr="00000000">
              <w:rPr>
                <w:b w:val="1"/>
                <w:bCs w:val="1"/>
                <w:color w:val="005b66"/>
                <w:sz w:val="17"/>
                <w:szCs w:val="17"/>
                <w:rtl w:val="0"/>
              </w:rPr>
              <w:t xml:space="preserve">Intermediary / mentor</w:t>
              <w:br w:type="textWrapping"/>
            </w:r>
            <w:r w:rsidDel="00000000" w:rsidR="00000000" w:rsidRPr="00000000">
              <w:rPr>
                <w:color w:val="1d272c"/>
                <w:sz w:val="16"/>
                <w:szCs w:val="16"/>
                <w:rtl w:val="0"/>
              </w:rPr>
              <w:t xml:space="preserve">Facilitates ECO-BMC work, validation and access to expertise.</w:t>
            </w:r>
            <w:r w:rsidDel="00000000" w:rsidR="00000000" w:rsidRPr="00000000">
              <w:rPr>
                <w:rtl w:val="0"/>
              </w:rPr>
            </w:r>
          </w:p>
        </w:tc>
      </w:tr>
    </w:tbl>
    <w:p w:rsidR="00000000" w:rsidDel="00000000" w:rsidP="00000000" w:rsidRDefault="00000000" w:rsidRPr="00000000" w14:paraId="0000001D">
      <w:pPr>
        <w:pStyle w:val="Heading2"/>
        <w:rPr/>
      </w:pPr>
      <w:r w:rsidDel="00000000" w:rsidR="00000000" w:rsidRPr="00000000">
        <w:rPr>
          <w:rFonts w:ascii="Tahoma" w:cs="Tahoma" w:eastAsia="Tahoma" w:hAnsi="Tahoma"/>
          <w:rtl w:val="0"/>
        </w:rPr>
        <w:t xml:space="preserve">Minimum readiness and evidence</w:t>
      </w:r>
      <w:r w:rsidDel="00000000" w:rsidR="00000000" w:rsidRPr="00000000">
        <w:rPr>
          <w:rtl w:val="0"/>
        </w:rPr>
      </w:r>
    </w:p>
    <w:p w:rsidR="00000000" w:rsidDel="00000000" w:rsidP="00000000" w:rsidRDefault="00000000" w:rsidRPr="00000000" w14:paraId="0000001E">
      <w:pPr>
        <w:spacing w:after="40" w:lineRule="auto"/>
        <w:ind w:left="202" w:hanging="202"/>
        <w:rPr/>
      </w:pPr>
      <w:sdt>
        <w:sdtPr>
          <w:id w:val="1038387939"/>
          <w:tag w:val="goog_rdk_0"/>
        </w:sdtPr>
        <w:sdtContent>
          <w:r w:rsidDel="00000000" w:rsidR="00000000" w:rsidRPr="00000000">
            <w:rPr>
              <w:rFonts w:ascii="Arial Unicode MS" w:cs="Arial Unicode MS" w:eastAsia="Arial Unicode MS" w:hAnsi="Arial Unicode MS"/>
              <w:b w:val="1"/>
              <w:bCs w:val="1"/>
              <w:color w:val="93c63d"/>
              <w:rtl w:val="0"/>
            </w:rPr>
            <w:t xml:space="preserve">✓ </w:t>
          </w:r>
        </w:sdtContent>
      </w:sdt>
      <w:r w:rsidDel="00000000" w:rsidR="00000000" w:rsidRPr="00000000">
        <w:rPr>
          <w:color w:val="1d272c"/>
          <w:sz w:val="17"/>
          <w:szCs w:val="17"/>
          <w:rtl w:val="0"/>
        </w:rPr>
        <w:t xml:space="preserve">A defined product/service opportunity and intended customer</w:t>
      </w:r>
      <w:r w:rsidDel="00000000" w:rsidR="00000000" w:rsidRPr="00000000">
        <w:rPr>
          <w:rtl w:val="0"/>
        </w:rPr>
      </w:r>
    </w:p>
    <w:p w:rsidR="00000000" w:rsidDel="00000000" w:rsidP="00000000" w:rsidRDefault="00000000" w:rsidRPr="00000000" w14:paraId="0000001F">
      <w:pPr>
        <w:spacing w:after="40" w:lineRule="auto"/>
        <w:ind w:left="202" w:hanging="202"/>
        <w:rPr/>
      </w:pPr>
      <w:sdt>
        <w:sdtPr>
          <w:id w:val="585607255"/>
          <w:tag w:val="goog_rdk_1"/>
        </w:sdtPr>
        <w:sdtContent>
          <w:r w:rsidDel="00000000" w:rsidR="00000000" w:rsidRPr="00000000">
            <w:rPr>
              <w:rFonts w:ascii="Arial Unicode MS" w:cs="Arial Unicode MS" w:eastAsia="Arial Unicode MS" w:hAnsi="Arial Unicode MS"/>
              <w:b w:val="1"/>
              <w:bCs w:val="1"/>
              <w:color w:val="93c63d"/>
              <w:rtl w:val="0"/>
            </w:rPr>
            <w:t xml:space="preserve">✓ </w:t>
          </w:r>
        </w:sdtContent>
      </w:sdt>
      <w:r w:rsidDel="00000000" w:rsidR="00000000" w:rsidRPr="00000000">
        <w:rPr>
          <w:color w:val="1d272c"/>
          <w:sz w:val="17"/>
          <w:szCs w:val="17"/>
          <w:rtl w:val="0"/>
        </w:rPr>
        <w:t xml:space="preserve">Evidence separated from assumptions</w:t>
      </w:r>
      <w:r w:rsidDel="00000000" w:rsidR="00000000" w:rsidRPr="00000000">
        <w:rPr>
          <w:rtl w:val="0"/>
        </w:rPr>
      </w:r>
    </w:p>
    <w:p w:rsidR="00000000" w:rsidDel="00000000" w:rsidP="00000000" w:rsidRDefault="00000000" w:rsidRPr="00000000" w14:paraId="00000020">
      <w:pPr>
        <w:spacing w:after="40" w:lineRule="auto"/>
        <w:ind w:left="202" w:hanging="202"/>
        <w:rPr/>
      </w:pPr>
      <w:sdt>
        <w:sdtPr>
          <w:id w:val="-1469194391"/>
          <w:tag w:val="goog_rdk_2"/>
        </w:sdtPr>
        <w:sdtContent>
          <w:r w:rsidDel="00000000" w:rsidR="00000000" w:rsidRPr="00000000">
            <w:rPr>
              <w:rFonts w:ascii="Arial Unicode MS" w:cs="Arial Unicode MS" w:eastAsia="Arial Unicode MS" w:hAnsi="Arial Unicode MS"/>
              <w:b w:val="1"/>
              <w:bCs w:val="1"/>
              <w:color w:val="93c63d"/>
              <w:rtl w:val="0"/>
            </w:rPr>
            <w:t xml:space="preserve">✓ </w:t>
          </w:r>
        </w:sdtContent>
      </w:sdt>
      <w:r w:rsidDel="00000000" w:rsidR="00000000" w:rsidRPr="00000000">
        <w:rPr>
          <w:color w:val="1d272c"/>
          <w:sz w:val="17"/>
          <w:szCs w:val="17"/>
          <w:rtl w:val="0"/>
        </w:rPr>
        <w:t xml:space="preserve">Costs, revenues, supply and capacity considered</w:t>
      </w:r>
      <w:r w:rsidDel="00000000" w:rsidR="00000000" w:rsidRPr="00000000">
        <w:rPr>
          <w:rtl w:val="0"/>
        </w:rPr>
      </w:r>
    </w:p>
    <w:p w:rsidR="00000000" w:rsidDel="00000000" w:rsidP="00000000" w:rsidRDefault="00000000" w:rsidRPr="00000000" w14:paraId="00000021">
      <w:pPr>
        <w:spacing w:after="40" w:lineRule="auto"/>
        <w:ind w:left="202" w:hanging="202"/>
        <w:rPr/>
      </w:pPr>
      <w:sdt>
        <w:sdtPr>
          <w:id w:val="-1607196607"/>
          <w:tag w:val="goog_rdk_3"/>
        </w:sdtPr>
        <w:sdtContent>
          <w:r w:rsidDel="00000000" w:rsidR="00000000" w:rsidRPr="00000000">
            <w:rPr>
              <w:rFonts w:ascii="Arial Unicode MS" w:cs="Arial Unicode MS" w:eastAsia="Arial Unicode MS" w:hAnsi="Arial Unicode MS"/>
              <w:b w:val="1"/>
              <w:bCs w:val="1"/>
              <w:color w:val="93c63d"/>
              <w:rtl w:val="0"/>
            </w:rPr>
            <w:t xml:space="preserve">✓ </w:t>
          </w:r>
        </w:sdtContent>
      </w:sdt>
      <w:r w:rsidDel="00000000" w:rsidR="00000000" w:rsidRPr="00000000">
        <w:rPr>
          <w:color w:val="1d272c"/>
          <w:sz w:val="17"/>
          <w:szCs w:val="17"/>
          <w:rtl w:val="0"/>
        </w:rPr>
        <w:t xml:space="preserve">Feedback recorded and the business model revised</w:t>
      </w:r>
      <w:r w:rsidDel="00000000" w:rsidR="00000000" w:rsidRPr="00000000">
        <w:rPr>
          <w:rtl w:val="0"/>
        </w:rPr>
      </w:r>
    </w:p>
    <w:p w:rsidR="00000000" w:rsidDel="00000000" w:rsidP="00000000" w:rsidRDefault="00000000" w:rsidRPr="00000000" w14:paraId="00000022">
      <w:pPr>
        <w:spacing w:after="40" w:lineRule="auto"/>
        <w:ind w:left="202" w:hanging="202"/>
        <w:rPr/>
      </w:pPr>
      <w:sdt>
        <w:sdtPr>
          <w:id w:val="1255175935"/>
          <w:tag w:val="goog_rdk_4"/>
        </w:sdtPr>
        <w:sdtContent>
          <w:r w:rsidDel="00000000" w:rsidR="00000000" w:rsidRPr="00000000">
            <w:rPr>
              <w:rFonts w:ascii="Arial Unicode MS" w:cs="Arial Unicode MS" w:eastAsia="Arial Unicode MS" w:hAnsi="Arial Unicode MS"/>
              <w:b w:val="1"/>
              <w:bCs w:val="1"/>
              <w:color w:val="93c63d"/>
              <w:rtl w:val="0"/>
            </w:rPr>
            <w:t xml:space="preserve">✓ </w:t>
          </w:r>
        </w:sdtContent>
      </w:sdt>
      <w:r w:rsidDel="00000000" w:rsidR="00000000" w:rsidRPr="00000000">
        <w:rPr>
          <w:color w:val="1d272c"/>
          <w:sz w:val="17"/>
          <w:szCs w:val="17"/>
          <w:rtl w:val="0"/>
        </w:rPr>
        <w:t xml:space="preserve">Named actions, owners and next validation milestone</w:t>
      </w:r>
      <w:r w:rsidDel="00000000" w:rsidR="00000000" w:rsidRPr="00000000">
        <w:rPr>
          <w:rtl w:val="0"/>
        </w:rPr>
      </w:r>
    </w:p>
    <w:p w:rsidR="00000000" w:rsidDel="00000000" w:rsidP="00000000" w:rsidRDefault="00000000" w:rsidRPr="00000000" w14:paraId="00000023">
      <w:pPr>
        <w:pStyle w:val="Heading2"/>
        <w:rPr>
          <w:rFonts w:ascii="Tahoma" w:cs="Tahoma" w:eastAsia="Tahoma" w:hAnsi="Tahoma"/>
        </w:rPr>
      </w:pPr>
      <w:r w:rsidDel="00000000" w:rsidR="00000000" w:rsidRPr="00000000">
        <w:rPr>
          <w:rtl w:val="0"/>
        </w:rPr>
      </w:r>
    </w:p>
    <w:p w:rsidR="00000000" w:rsidDel="00000000" w:rsidP="00000000" w:rsidRDefault="00000000" w:rsidRPr="00000000" w14:paraId="00000024">
      <w:pPr>
        <w:pStyle w:val="Heading2"/>
        <w:rPr/>
      </w:pPr>
      <w:r w:rsidDel="00000000" w:rsidR="00000000" w:rsidRPr="00000000">
        <w:rPr>
          <w:rFonts w:ascii="Tahoma" w:cs="Tahoma" w:eastAsia="Tahoma" w:hAnsi="Tahoma"/>
          <w:rtl w:val="0"/>
        </w:rPr>
        <w:t xml:space="preserve">Sector adaptation</w:t>
      </w:r>
      <w:r w:rsidDel="00000000" w:rsidR="00000000" w:rsidRPr="00000000">
        <w:rPr>
          <w:rtl w:val="0"/>
        </w:rPr>
      </w:r>
    </w:p>
    <w:tbl>
      <w:tblPr>
        <w:tblStyle w:val="Table6"/>
        <w:tblW w:w="10119.0" w:type="dxa"/>
        <w:jc w:val="center"/>
        <w:tblBorders>
          <w:top w:color="c8d4d7" w:space="0" w:sz="6" w:val="single"/>
          <w:left w:color="c8d4d7" w:space="0" w:sz="6" w:val="single"/>
          <w:bottom w:color="c8d4d7" w:space="0" w:sz="6" w:val="single"/>
          <w:right w:color="c8d4d7" w:space="0" w:sz="6" w:val="single"/>
          <w:insideH w:color="c8d4d7" w:space="0" w:sz="6" w:val="single"/>
          <w:insideV w:color="c8d4d7" w:space="0" w:sz="6" w:val="single"/>
        </w:tblBorders>
        <w:tblLayout w:type="fixed"/>
        <w:tblLook w:val="0400"/>
      </w:tblPr>
      <w:tblGrid>
        <w:gridCol w:w="10119"/>
        <w:tblGridChange w:id="0">
          <w:tblGrid>
            <w:gridCol w:w="10119"/>
          </w:tblGrid>
        </w:tblGridChange>
      </w:tblGrid>
      <w:tr>
        <w:trPr>
          <w:cantSplit w:val="0"/>
          <w:tblHeader w:val="0"/>
        </w:trPr>
        <w:tc>
          <w:tcPr>
            <w:shd w:fill="f4f6f7" w:val="clear"/>
            <w:tcMar>
              <w:top w:w="110.0" w:type="dxa"/>
              <w:left w:w="130.0" w:type="dxa"/>
              <w:bottom w:w="110.0" w:type="dxa"/>
              <w:right w:w="130.0" w:type="dxa"/>
            </w:tcMar>
          </w:tcPr>
          <w:p w:rsidR="00000000" w:rsidDel="00000000" w:rsidP="00000000" w:rsidRDefault="00000000" w:rsidRPr="00000000" w14:paraId="00000025">
            <w:pPr>
              <w:rPr/>
            </w:pPr>
            <w:r w:rsidDel="00000000" w:rsidR="00000000" w:rsidRPr="00000000">
              <w:rPr>
                <w:color w:val="1d272c"/>
                <w:sz w:val="16"/>
                <w:szCs w:val="16"/>
                <w:rtl w:val="0"/>
              </w:rPr>
              <w:t xml:space="preserve">Use the same ECO-BMC logic across sectors, but adapt evidence: Agro-food cases may require hygiene and perishability checks; textile cases fibre/treatment and supply checks; wood &amp; furniture cases coatings, adhesives, safety and logistics checks.</w:t>
            </w:r>
            <w:r w:rsidDel="00000000" w:rsidR="00000000" w:rsidRPr="00000000">
              <w:rPr>
                <w:rtl w:val="0"/>
              </w:rPr>
            </w:r>
          </w:p>
        </w:tc>
      </w:tr>
    </w:tbl>
    <w:p w:rsidR="00000000" w:rsidDel="00000000" w:rsidP="00000000" w:rsidRDefault="00000000" w:rsidRPr="00000000" w14:paraId="00000026">
      <w:pPr>
        <w:pStyle w:val="Heading2"/>
        <w:rPr>
          <w:rFonts w:ascii="Tahoma" w:cs="Tahoma" w:eastAsia="Tahoma" w:hAnsi="Tahoma"/>
        </w:rPr>
      </w:pPr>
      <w:r w:rsidDel="00000000" w:rsidR="00000000" w:rsidRPr="00000000">
        <w:rPr>
          <w:rtl w:val="0"/>
        </w:rPr>
      </w:r>
    </w:p>
    <w:p w:rsidR="00000000" w:rsidDel="00000000" w:rsidP="00000000" w:rsidRDefault="00000000" w:rsidRPr="00000000" w14:paraId="00000027">
      <w:pPr>
        <w:pStyle w:val="Heading2"/>
        <w:rPr/>
      </w:pPr>
      <w:r w:rsidDel="00000000" w:rsidR="00000000" w:rsidRPr="00000000">
        <w:rPr>
          <w:rFonts w:ascii="Tahoma" w:cs="Tahoma" w:eastAsia="Tahoma" w:hAnsi="Tahoma"/>
          <w:rtl w:val="0"/>
        </w:rPr>
        <w:t xml:space="preserve">Digital tools and separate System Map</w:t>
      </w:r>
      <w:r w:rsidDel="00000000" w:rsidR="00000000" w:rsidRPr="00000000">
        <w:rPr>
          <w:rtl w:val="0"/>
        </w:rPr>
      </w:r>
    </w:p>
    <w:p w:rsidR="00000000" w:rsidDel="00000000" w:rsidP="00000000" w:rsidRDefault="00000000" w:rsidRPr="00000000" w14:paraId="00000028">
      <w:pPr>
        <w:rPr/>
      </w:pPr>
      <w:r w:rsidDel="00000000" w:rsidR="00000000" w:rsidRPr="00000000">
        <w:rPr>
          <w:color w:val="1d272c"/>
          <w:sz w:val="16"/>
          <w:szCs w:val="16"/>
          <w:rtl w:val="0"/>
        </w:rPr>
        <w:t xml:space="preserve">Tool 2 supports structured eco-business-model development. Tool 4 formats reviewed Markdown content. Digital outputs are working hypotheses until verified with customers, suppliers and qualified experts.</w:t>
      </w:r>
      <w:r w:rsidDel="00000000" w:rsidR="00000000" w:rsidRPr="00000000">
        <w:rPr>
          <w:rtl w:val="0"/>
        </w:rPr>
      </w:r>
    </w:p>
    <w:p w:rsidR="00000000" w:rsidDel="00000000" w:rsidP="00000000" w:rsidRDefault="00000000" w:rsidRPr="00000000" w14:paraId="00000029">
      <w:pPr>
        <w:rPr/>
      </w:pPr>
      <w:r w:rsidDel="00000000" w:rsidR="00000000" w:rsidRPr="00000000">
        <w:rPr>
          <w:color w:val="1d272c"/>
          <w:sz w:val="16"/>
          <w:szCs w:val="16"/>
          <w:rtl w:val="0"/>
        </w:rPr>
        <w:t xml:space="preserve">Use this guideline together with the separately maintained </w:t>
      </w:r>
      <w:hyperlink r:id="rId11">
        <w:r w:rsidDel="00000000" w:rsidR="00000000" w:rsidRPr="00000000">
          <w:rPr>
            <w:b w:val="1"/>
            <w:bCs w:val="1"/>
            <w:color w:val="005b66"/>
            <w:sz w:val="16"/>
            <w:szCs w:val="16"/>
            <w:u w:val="single"/>
            <w:rtl w:val="0"/>
          </w:rPr>
          <w:t xml:space="preserve">SYMCRAFT Solution 2 System Map – open separate document</w:t>
        </w:r>
      </w:hyperlink>
      <w:r w:rsidDel="00000000" w:rsidR="00000000" w:rsidRPr="00000000">
        <w:rPr>
          <w:color w:val="1d272c"/>
          <w:sz w:val="16"/>
          <w:szCs w:val="16"/>
          <w:rtl w:val="0"/>
        </w:rPr>
        <w:t xml:space="preserve">. The graphical To-Do List is reproduced on page 2, while the System Map remains a separate companion file and is not counted within the three content pages of this guideline.</w:t>
      </w:r>
      <w:r w:rsidDel="00000000" w:rsidR="00000000" w:rsidRPr="00000000">
        <w:rPr>
          <w:rtl w:val="0"/>
        </w:rPr>
      </w:r>
    </w:p>
    <w:tbl>
      <w:tblPr>
        <w:tblStyle w:val="Table7"/>
        <w:tblW w:w="10080.0" w:type="dxa"/>
        <w:jc w:val="center"/>
        <w:tblBorders>
          <w:top w:color="bfd2d4" w:space="0" w:sz="6" w:val="single"/>
          <w:left w:color="bfd2d4" w:space="0" w:sz="6" w:val="single"/>
          <w:bottom w:color="bfd2d4" w:space="0" w:sz="6" w:val="single"/>
          <w:right w:color="bfd2d4" w:space="0" w:sz="6" w:val="single"/>
          <w:insideH w:color="bfd2d4" w:space="0" w:sz="6" w:val="single"/>
          <w:insideV w:color="bfd2d4" w:space="0" w:sz="6" w:val="single"/>
        </w:tblBorders>
        <w:tblLayout w:type="fixed"/>
        <w:tblLook w:val="0400"/>
      </w:tblPr>
      <w:tblGrid>
        <w:gridCol w:w="5040"/>
        <w:gridCol w:w="5040"/>
        <w:tblGridChange w:id="0">
          <w:tblGrid>
            <w:gridCol w:w="5040"/>
            <w:gridCol w:w="5040"/>
          </w:tblGrid>
        </w:tblGridChange>
      </w:tblGrid>
      <w:tr>
        <w:trPr>
          <w:cantSplit w:val="0"/>
          <w:tblHeader w:val="0"/>
        </w:trPr>
        <w:tc>
          <w:tcPr>
            <w:shd w:fill="edf5f2" w:val="clear"/>
            <w:tcMar>
              <w:top w:w="100.0" w:type="dxa"/>
              <w:left w:w="130.0" w:type="dxa"/>
              <w:bottom w:w="100.0" w:type="dxa"/>
              <w:right w:w="130.0" w:type="dxa"/>
            </w:tcMar>
          </w:tcPr>
          <w:p w:rsidR="00000000" w:rsidDel="00000000" w:rsidP="00000000" w:rsidRDefault="00000000" w:rsidRPr="00000000" w14:paraId="0000002A">
            <w:pPr>
              <w:rPr/>
            </w:pPr>
            <w:r w:rsidDel="00000000" w:rsidR="00000000" w:rsidRPr="00000000">
              <w:rPr>
                <w:b w:val="1"/>
                <w:bCs w:val="1"/>
                <w:color w:val="93c63d"/>
                <w:sz w:val="17"/>
                <w:szCs w:val="17"/>
                <w:rtl w:val="0"/>
              </w:rPr>
              <w:t xml:space="preserve">DO</w:t>
              <w:br w:type="textWrapping"/>
            </w:r>
            <w:r w:rsidDel="00000000" w:rsidR="00000000" w:rsidRPr="00000000">
              <w:rPr>
                <w:color w:val="1d272c"/>
                <w:sz w:val="16"/>
                <w:szCs w:val="16"/>
                <w:rtl w:val="0"/>
              </w:rPr>
              <w:t xml:space="preserve">Start with one concrete case • verify critical facts • test proportionately • record decisions and open questions.</w:t>
            </w:r>
            <w:r w:rsidDel="00000000" w:rsidR="00000000" w:rsidRPr="00000000">
              <w:rPr>
                <w:rtl w:val="0"/>
              </w:rPr>
            </w:r>
          </w:p>
        </w:tc>
        <w:tc>
          <w:tcPr>
            <w:shd w:fill="fff2ea" w:val="clear"/>
            <w:tcMar>
              <w:top w:w="100.0" w:type="dxa"/>
              <w:left w:w="130.0" w:type="dxa"/>
              <w:bottom w:w="100.0" w:type="dxa"/>
              <w:right w:w="130.0" w:type="dxa"/>
            </w:tcMar>
          </w:tcPr>
          <w:p w:rsidR="00000000" w:rsidDel="00000000" w:rsidP="00000000" w:rsidRDefault="00000000" w:rsidRPr="00000000" w14:paraId="0000002B">
            <w:pPr>
              <w:rPr/>
            </w:pPr>
            <w:r w:rsidDel="00000000" w:rsidR="00000000" w:rsidRPr="00000000">
              <w:rPr>
                <w:b w:val="1"/>
                <w:bCs w:val="1"/>
                <w:color w:val="f36c21"/>
                <w:sz w:val="17"/>
                <w:szCs w:val="17"/>
                <w:rtl w:val="0"/>
              </w:rPr>
              <w:t xml:space="preserve">DON’T</w:t>
              <w:br w:type="textWrapping"/>
            </w:r>
            <w:r w:rsidDel="00000000" w:rsidR="00000000" w:rsidRPr="00000000">
              <w:rPr>
                <w:color w:val="1d272c"/>
                <w:sz w:val="16"/>
                <w:szCs w:val="16"/>
                <w:rtl w:val="0"/>
              </w:rPr>
              <w:t xml:space="preserve">Assume feasibility or legal status • treat digital output as validation • scale before testing • hide unresolved risks.</w:t>
            </w:r>
            <w:r w:rsidDel="00000000" w:rsidR="00000000" w:rsidRPr="00000000">
              <w:rPr>
                <w:rtl w:val="0"/>
              </w:rPr>
            </w:r>
          </w:p>
        </w:tc>
      </w:tr>
    </w:tbl>
    <w:p w:rsidR="00000000" w:rsidDel="00000000" w:rsidP="00000000" w:rsidRDefault="00000000" w:rsidRPr="00000000" w14:paraId="0000002C">
      <w:pPr>
        <w:spacing w:before="100" w:lineRule="auto"/>
        <w:rPr/>
      </w:pPr>
      <w:r w:rsidDel="00000000" w:rsidR="00000000" w:rsidRPr="00000000">
        <w:rPr>
          <w:b w:val="1"/>
          <w:bCs w:val="1"/>
          <w:color w:val="f36c21"/>
          <w:sz w:val="17"/>
          <w:szCs w:val="17"/>
          <w:rtl w:val="0"/>
        </w:rPr>
        <w:t xml:space="preserve">Working rule: </w:t>
      </w:r>
      <w:r w:rsidDel="00000000" w:rsidR="00000000" w:rsidRPr="00000000">
        <w:rPr>
          <w:b w:val="1"/>
          <w:bCs w:val="1"/>
          <w:color w:val="123c56"/>
          <w:sz w:val="16"/>
          <w:szCs w:val="16"/>
          <w:rtl w:val="0"/>
        </w:rPr>
        <w:t xml:space="preserve">use the graphical To-Do List for the operational sequence, the System Map for the wider relationships, and this guideline for method, evidence and decision logic. Keep the System Map separate but distribute it with the guideline.</w:t>
      </w:r>
      <w:r w:rsidDel="00000000" w:rsidR="00000000" w:rsidRPr="00000000">
        <w:rPr>
          <w:rtl w:val="0"/>
        </w:rPr>
      </w:r>
    </w:p>
    <w:p w:rsidR="00000000" w:rsidDel="00000000" w:rsidP="00000000" w:rsidRDefault="00000000" w:rsidRPr="00000000" w14:paraId="0000002D">
      <w:pPr>
        <w:pStyle w:val="Heading2"/>
        <w:rPr>
          <w:rFonts w:ascii="Tahoma" w:cs="Tahoma" w:eastAsia="Tahoma" w:hAnsi="Tahoma"/>
        </w:rPr>
      </w:pPr>
      <w:r w:rsidDel="00000000" w:rsidR="00000000" w:rsidRPr="00000000">
        <w:rPr>
          <w:rtl w:val="0"/>
        </w:rPr>
      </w:r>
    </w:p>
    <w:p w:rsidR="00000000" w:rsidDel="00000000" w:rsidP="00000000" w:rsidRDefault="00000000" w:rsidRPr="00000000" w14:paraId="0000002E">
      <w:pPr>
        <w:pStyle w:val="Heading2"/>
        <w:rPr/>
      </w:pPr>
      <w:r w:rsidDel="00000000" w:rsidR="00000000" w:rsidRPr="00000000">
        <w:rPr>
          <w:rFonts w:ascii="Tahoma" w:cs="Tahoma" w:eastAsia="Tahoma" w:hAnsi="Tahoma"/>
          <w:rtl w:val="0"/>
        </w:rPr>
        <w:t xml:space="preserve">Method in practice and evidence to retain</w:t>
      </w:r>
      <w:r w:rsidDel="00000000" w:rsidR="00000000" w:rsidRPr="00000000">
        <w:rPr>
          <w:rtl w:val="0"/>
        </w:rPr>
      </w:r>
    </w:p>
    <w:tbl>
      <w:tblPr>
        <w:tblStyle w:val="Table8"/>
        <w:tblW w:w="10080.0" w:type="dxa"/>
        <w:jc w:val="center"/>
        <w:tblBorders>
          <w:top w:color="cad9db" w:space="0" w:sz="6" w:val="single"/>
          <w:left w:color="cad9db" w:space="0" w:sz="6" w:val="single"/>
          <w:bottom w:color="cad9db" w:space="0" w:sz="6" w:val="single"/>
          <w:right w:color="cad9db" w:space="0" w:sz="6" w:val="single"/>
          <w:insideH w:color="cad9db" w:space="0" w:sz="6" w:val="single"/>
          <w:insideV w:color="cad9db" w:space="0" w:sz="6" w:val="single"/>
        </w:tblBorders>
        <w:tblLayout w:type="fixed"/>
        <w:tblLook w:val="0400"/>
      </w:tblPr>
      <w:tblGrid>
        <w:gridCol w:w="5040"/>
        <w:gridCol w:w="5040"/>
        <w:tblGridChange w:id="0">
          <w:tblGrid>
            <w:gridCol w:w="5040"/>
            <w:gridCol w:w="5040"/>
          </w:tblGrid>
        </w:tblGridChange>
      </w:tblGrid>
      <w:tr>
        <w:trPr>
          <w:cantSplit w:val="0"/>
          <w:tblHeader w:val="0"/>
        </w:trPr>
        <w:tc>
          <w:tcPr>
            <w:shd w:fill="edf5f2" w:val="clear"/>
            <w:tcMar>
              <w:top w:w="105.0" w:type="dxa"/>
              <w:left w:w="125.0" w:type="dxa"/>
              <w:bottom w:w="105.0" w:type="dxa"/>
              <w:right w:w="125.0" w:type="dxa"/>
            </w:tcMar>
          </w:tcPr>
          <w:p w:rsidR="00000000" w:rsidDel="00000000" w:rsidP="00000000" w:rsidRDefault="00000000" w:rsidRPr="00000000" w14:paraId="0000002F">
            <w:pPr>
              <w:rPr/>
            </w:pPr>
            <w:r w:rsidDel="00000000" w:rsidR="00000000" w:rsidRPr="00000000">
              <w:rPr>
                <w:b w:val="1"/>
                <w:bCs w:val="1"/>
                <w:color w:val="005b66"/>
                <w:sz w:val="16"/>
                <w:szCs w:val="16"/>
                <w:rtl w:val="0"/>
              </w:rPr>
              <w:t xml:space="preserve">METHOD IN PRACTICE</w:t>
              <w:br w:type="textWrapping"/>
            </w:r>
            <w:r w:rsidDel="00000000" w:rsidR="00000000" w:rsidRPr="00000000">
              <w:rPr>
                <w:color w:val="1d272c"/>
                <w:sz w:val="15"/>
                <w:szCs w:val="15"/>
                <w:rtl w:val="0"/>
              </w:rPr>
              <w:t xml:space="preserve">Start from the selected prototype idea and one priority customer segment. • Mark every statement as fact, assumption, unknown or next test. • Test the riskiest market and feasibility assumptions first. • Revise the ECO-BMC after feedback; do not preserve an attractive but unsupported story.</w:t>
            </w:r>
            <w:r w:rsidDel="00000000" w:rsidR="00000000" w:rsidRPr="00000000">
              <w:rPr>
                <w:rtl w:val="0"/>
              </w:rPr>
            </w:r>
          </w:p>
        </w:tc>
        <w:tc>
          <w:tcPr>
            <w:shd w:fill="f4f6f7" w:val="clear"/>
            <w:tcMar>
              <w:top w:w="105.0" w:type="dxa"/>
              <w:left w:w="125.0" w:type="dxa"/>
              <w:bottom w:w="105.0" w:type="dxa"/>
              <w:right w:w="125.0" w:type="dxa"/>
            </w:tcMar>
          </w:tcPr>
          <w:p w:rsidR="00000000" w:rsidDel="00000000" w:rsidP="00000000" w:rsidRDefault="00000000" w:rsidRPr="00000000" w14:paraId="00000030">
            <w:pPr>
              <w:rPr/>
            </w:pPr>
            <w:r w:rsidDel="00000000" w:rsidR="00000000" w:rsidRPr="00000000">
              <w:rPr>
                <w:b w:val="1"/>
                <w:bCs w:val="1"/>
                <w:color w:val="005b66"/>
                <w:sz w:val="16"/>
                <w:szCs w:val="16"/>
                <w:rtl w:val="0"/>
              </w:rPr>
              <w:t xml:space="preserve">EVIDENCE TO RETAIN</w:t>
              <w:br w:type="textWrapping"/>
            </w:r>
            <w:r w:rsidDel="00000000" w:rsidR="00000000" w:rsidRPr="00000000">
              <w:rPr>
                <w:color w:val="1d272c"/>
                <w:sz w:val="15"/>
                <w:szCs w:val="15"/>
                <w:rtl w:val="0"/>
              </w:rPr>
              <w:t xml:space="preserve">ECO-BMC versions and assumption log • Customer/partner validation notes • Feasibility, cost and revenue estimates • Implementation actions, owners and milestones</w:t>
            </w:r>
            <w:r w:rsidDel="00000000" w:rsidR="00000000" w:rsidRPr="00000000">
              <w:rPr>
                <w:rtl w:val="0"/>
              </w:rPr>
            </w:r>
          </w:p>
        </w:tc>
      </w:tr>
    </w:tbl>
    <w:p w:rsidR="00000000" w:rsidDel="00000000" w:rsidP="00000000" w:rsidRDefault="00000000" w:rsidRPr="00000000" w14:paraId="00000031">
      <w:pPr>
        <w:pStyle w:val="Heading2"/>
        <w:rPr>
          <w:rFonts w:ascii="Tahoma" w:cs="Tahoma" w:eastAsia="Tahoma" w:hAnsi="Tahoma"/>
        </w:rPr>
      </w:pPr>
      <w:r w:rsidDel="00000000" w:rsidR="00000000" w:rsidRPr="00000000">
        <w:rPr>
          <w:rtl w:val="0"/>
        </w:rPr>
      </w:r>
    </w:p>
    <w:p w:rsidR="00000000" w:rsidDel="00000000" w:rsidP="00000000" w:rsidRDefault="00000000" w:rsidRPr="00000000" w14:paraId="00000032">
      <w:pPr>
        <w:pStyle w:val="Heading2"/>
        <w:rPr/>
      </w:pPr>
      <w:r w:rsidDel="00000000" w:rsidR="00000000" w:rsidRPr="00000000">
        <w:rPr>
          <w:rFonts w:ascii="Tahoma" w:cs="Tahoma" w:eastAsia="Tahoma" w:hAnsi="Tahoma"/>
          <w:rtl w:val="0"/>
        </w:rPr>
        <w:t xml:space="preserve">Sector lens for replication</w:t>
      </w:r>
      <w:r w:rsidDel="00000000" w:rsidR="00000000" w:rsidRPr="00000000">
        <w:rPr>
          <w:rtl w:val="0"/>
        </w:rPr>
      </w:r>
    </w:p>
    <w:tbl>
      <w:tblPr>
        <w:tblStyle w:val="Table9"/>
        <w:tblW w:w="10080.0" w:type="dxa"/>
        <w:jc w:val="center"/>
        <w:tblBorders>
          <w:top w:color="cad9db" w:space="0" w:sz="6" w:val="single"/>
          <w:left w:color="cad9db" w:space="0" w:sz="6" w:val="single"/>
          <w:bottom w:color="cad9db" w:space="0" w:sz="6" w:val="single"/>
          <w:right w:color="cad9db" w:space="0" w:sz="6" w:val="single"/>
          <w:insideH w:color="cad9db" w:space="0" w:sz="6" w:val="single"/>
          <w:insideV w:color="cad9db" w:space="0" w:sz="6" w:val="single"/>
        </w:tblBorders>
        <w:tblLayout w:type="fixed"/>
        <w:tblLook w:val="0400"/>
      </w:tblPr>
      <w:tblGrid>
        <w:gridCol w:w="3360"/>
        <w:gridCol w:w="3360"/>
        <w:gridCol w:w="3360"/>
        <w:tblGridChange w:id="0">
          <w:tblGrid>
            <w:gridCol w:w="3360"/>
            <w:gridCol w:w="3360"/>
            <w:gridCol w:w="3360"/>
          </w:tblGrid>
        </w:tblGridChange>
      </w:tblGrid>
      <w:tr>
        <w:trPr>
          <w:cantSplit w:val="0"/>
          <w:tblHeader w:val="0"/>
        </w:trPr>
        <w:tc>
          <w:tcPr>
            <w:shd w:fill="edf5f2" w:val="clear"/>
            <w:tcMar>
              <w:top w:w="90.0" w:type="dxa"/>
              <w:left w:w="105.0" w:type="dxa"/>
              <w:bottom w:w="90.0" w:type="dxa"/>
              <w:right w:w="105.0" w:type="dxa"/>
            </w:tcMar>
          </w:tcPr>
          <w:p w:rsidR="00000000" w:rsidDel="00000000" w:rsidP="00000000" w:rsidRDefault="00000000" w:rsidRPr="00000000" w14:paraId="00000033">
            <w:pPr>
              <w:rPr/>
            </w:pPr>
            <w:r w:rsidDel="00000000" w:rsidR="00000000" w:rsidRPr="00000000">
              <w:rPr>
                <w:b w:val="1"/>
                <w:bCs w:val="1"/>
                <w:color w:val="f36c21"/>
                <w:sz w:val="15"/>
                <w:szCs w:val="15"/>
                <w:rtl w:val="0"/>
              </w:rPr>
              <w:t xml:space="preserve">AGRO-FOOD</w:t>
              <w:br w:type="textWrapping"/>
            </w:r>
            <w:r w:rsidDel="00000000" w:rsidR="00000000" w:rsidRPr="00000000">
              <w:rPr>
                <w:color w:val="1d272c"/>
                <w:sz w:val="14"/>
                <w:szCs w:val="14"/>
                <w:rtl w:val="0"/>
              </w:rPr>
              <w:t xml:space="preserve">Test customer acceptance, shelf-life/logistics assumptions, compliance costs and the credibility of circular claims.</w:t>
            </w:r>
            <w:r w:rsidDel="00000000" w:rsidR="00000000" w:rsidRPr="00000000">
              <w:rPr>
                <w:rtl w:val="0"/>
              </w:rPr>
            </w:r>
          </w:p>
        </w:tc>
        <w:tc>
          <w:tcPr>
            <w:shd w:fill="edf5f2" w:val="clear"/>
            <w:tcMar>
              <w:top w:w="90.0" w:type="dxa"/>
              <w:left w:w="105.0" w:type="dxa"/>
              <w:bottom w:w="90.0" w:type="dxa"/>
              <w:right w:w="105.0" w:type="dxa"/>
            </w:tcMar>
          </w:tcPr>
          <w:p w:rsidR="00000000" w:rsidDel="00000000" w:rsidP="00000000" w:rsidRDefault="00000000" w:rsidRPr="00000000" w14:paraId="00000034">
            <w:pPr>
              <w:rPr/>
            </w:pPr>
            <w:r w:rsidDel="00000000" w:rsidR="00000000" w:rsidRPr="00000000">
              <w:rPr>
                <w:b w:val="1"/>
                <w:bCs w:val="1"/>
                <w:color w:val="f36c21"/>
                <w:sz w:val="15"/>
                <w:szCs w:val="15"/>
                <w:rtl w:val="0"/>
              </w:rPr>
              <w:t xml:space="preserve">TEXTILE</w:t>
              <w:br w:type="textWrapping"/>
            </w:r>
            <w:r w:rsidDel="00000000" w:rsidR="00000000" w:rsidRPr="00000000">
              <w:rPr>
                <w:color w:val="1d272c"/>
                <w:sz w:val="14"/>
                <w:szCs w:val="14"/>
                <w:rtl w:val="0"/>
              </w:rPr>
              <w:t xml:space="preserve">Test design desirability, sizing or hygiene concerns, fibre/finish information, production time and market positioning—including sensitive streams such as discarded lingerie.</w:t>
            </w:r>
            <w:r w:rsidDel="00000000" w:rsidR="00000000" w:rsidRPr="00000000">
              <w:rPr>
                <w:rtl w:val="0"/>
              </w:rPr>
            </w:r>
          </w:p>
        </w:tc>
        <w:tc>
          <w:tcPr>
            <w:shd w:fill="edf5f2" w:val="clear"/>
            <w:tcMar>
              <w:top w:w="90.0" w:type="dxa"/>
              <w:left w:w="105.0" w:type="dxa"/>
              <w:bottom w:w="90.0" w:type="dxa"/>
              <w:right w:w="105.0" w:type="dxa"/>
            </w:tcMar>
          </w:tcPr>
          <w:p w:rsidR="00000000" w:rsidDel="00000000" w:rsidP="00000000" w:rsidRDefault="00000000" w:rsidRPr="00000000" w14:paraId="00000035">
            <w:pPr>
              <w:rPr/>
            </w:pPr>
            <w:r w:rsidDel="00000000" w:rsidR="00000000" w:rsidRPr="00000000">
              <w:rPr>
                <w:b w:val="1"/>
                <w:bCs w:val="1"/>
                <w:color w:val="f36c21"/>
                <w:sz w:val="15"/>
                <w:szCs w:val="15"/>
                <w:rtl w:val="0"/>
              </w:rPr>
              <w:t xml:space="preserve">WOOD &amp; FURNITURE</w:t>
              <w:br w:type="textWrapping"/>
            </w:r>
            <w:r w:rsidDel="00000000" w:rsidR="00000000" w:rsidRPr="00000000">
              <w:rPr>
                <w:color w:val="1d272c"/>
                <w:sz w:val="14"/>
                <w:szCs w:val="14"/>
                <w:rtl w:val="0"/>
              </w:rPr>
              <w:t xml:space="preserve">Test material consistency, tooling and labour needs, transport costs, product safety, price and scalable supply.</w:t>
            </w:r>
            <w:r w:rsidDel="00000000" w:rsidR="00000000" w:rsidRPr="00000000">
              <w:rPr>
                <w:rtl w:val="0"/>
              </w:rPr>
            </w:r>
          </w:p>
        </w:tc>
      </w:tr>
    </w:tbl>
    <w:p w:rsidR="00000000" w:rsidDel="00000000" w:rsidP="00000000" w:rsidRDefault="00000000" w:rsidRPr="00000000" w14:paraId="00000036">
      <w:pPr>
        <w:rPr/>
      </w:pPr>
      <w:r w:rsidDel="00000000" w:rsidR="00000000" w:rsidRPr="00000000">
        <w:br w:type="page"/>
      </w:r>
      <w:r w:rsidDel="00000000" w:rsidR="00000000" w:rsidRPr="00000000">
        <w:rPr>
          <w:rtl w:val="0"/>
        </w:rPr>
      </w:r>
    </w:p>
    <w:tbl>
      <w:tblPr>
        <w:tblStyle w:val="Table10"/>
        <w:tblW w:w="10119.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0119"/>
        <w:tblGridChange w:id="0">
          <w:tblGrid>
            <w:gridCol w:w="10119"/>
          </w:tblGrid>
        </w:tblGridChange>
      </w:tblGrid>
      <w:tr>
        <w:trPr>
          <w:cantSplit w:val="0"/>
          <w:tblHeader w:val="0"/>
        </w:trPr>
        <w:tc>
          <w:tcPr>
            <w:shd w:fill="005b66" w:val="clear"/>
            <w:tcMar>
              <w:top w:w="90.0" w:type="dxa"/>
              <w:left w:w="140.0" w:type="dxa"/>
              <w:bottom w:w="90.0" w:type="dxa"/>
              <w:right w:w="140.0" w:type="dxa"/>
            </w:tcMar>
          </w:tcPr>
          <w:p w:rsidR="00000000" w:rsidDel="00000000" w:rsidP="00000000" w:rsidRDefault="00000000" w:rsidRPr="00000000" w14:paraId="00000037">
            <w:pPr>
              <w:rPr/>
            </w:pPr>
            <w:r w:rsidDel="00000000" w:rsidR="00000000" w:rsidRPr="00000000">
              <w:rPr>
                <w:b w:val="1"/>
                <w:bCs w:val="1"/>
                <w:color w:val="ffffff"/>
                <w:sz w:val="26"/>
                <w:szCs w:val="26"/>
                <w:rtl w:val="0"/>
              </w:rPr>
              <w:t xml:space="preserve">Benefits from taking over  (Why to join)</w:t>
            </w:r>
            <w:r w:rsidDel="00000000" w:rsidR="00000000" w:rsidRPr="00000000">
              <w:rPr>
                <w:color w:val="dcecee"/>
                <w:rtl w:val="0"/>
              </w:rPr>
              <w:t xml:space="preserve">  adapted from the source Replication Guideline</w:t>
            </w:r>
            <w:r w:rsidDel="00000000" w:rsidR="00000000" w:rsidRPr="00000000">
              <w:rPr>
                <w:rtl w:val="0"/>
              </w:rPr>
            </w:r>
          </w:p>
        </w:tc>
      </w:tr>
    </w:tbl>
    <w:p w:rsidR="00000000" w:rsidDel="00000000" w:rsidP="00000000" w:rsidRDefault="00000000" w:rsidRPr="00000000" w14:paraId="00000038">
      <w:pPr>
        <w:spacing w:before="80" w:lineRule="auto"/>
        <w:rPr/>
      </w:pPr>
      <w:r w:rsidDel="00000000" w:rsidR="00000000" w:rsidRPr="00000000">
        <w:rPr>
          <w:rtl w:val="0"/>
        </w:rPr>
      </w:r>
    </w:p>
    <w:tbl>
      <w:tblPr>
        <w:tblStyle w:val="Table11"/>
        <w:tblW w:w="10080.0" w:type="dxa"/>
        <w:jc w:val="center"/>
        <w:tblBorders>
          <w:top w:color="c7d7d9" w:space="0" w:sz="6" w:val="single"/>
          <w:left w:color="c7d7d9" w:space="0" w:sz="6" w:val="single"/>
          <w:bottom w:color="c7d7d9" w:space="0" w:sz="6" w:val="single"/>
          <w:right w:color="c7d7d9" w:space="0" w:sz="6" w:val="single"/>
          <w:insideH w:color="c7d7d9" w:space="0" w:sz="6" w:val="single"/>
          <w:insideV w:color="c7d7d9" w:space="0" w:sz="6" w:val="single"/>
        </w:tblBorders>
        <w:tblLayout w:type="fixed"/>
        <w:tblLook w:val="0400"/>
      </w:tblPr>
      <w:tblGrid>
        <w:gridCol w:w="5040"/>
        <w:gridCol w:w="5040"/>
        <w:tblGridChange w:id="0">
          <w:tblGrid>
            <w:gridCol w:w="5040"/>
            <w:gridCol w:w="5040"/>
          </w:tblGrid>
        </w:tblGridChange>
      </w:tblGrid>
      <w:tr>
        <w:trPr>
          <w:cantSplit w:val="0"/>
          <w:tblHeader w:val="0"/>
        </w:trPr>
        <w:tc>
          <w:tcPr>
            <w:shd w:fill="edf5f2" w:val="clear"/>
            <w:tcMar>
              <w:top w:w="90.0" w:type="dxa"/>
              <w:left w:w="120.0" w:type="dxa"/>
              <w:bottom w:w="90.0" w:type="dxa"/>
              <w:right w:w="120.0" w:type="dxa"/>
            </w:tcMar>
          </w:tcPr>
          <w:p w:rsidR="00000000" w:rsidDel="00000000" w:rsidP="00000000" w:rsidRDefault="00000000" w:rsidRPr="00000000" w14:paraId="00000039">
            <w:pPr>
              <w:rPr/>
            </w:pPr>
            <w:r w:rsidDel="00000000" w:rsidR="00000000" w:rsidRPr="00000000">
              <w:rPr>
                <w:b w:val="1"/>
                <w:bCs w:val="1"/>
                <w:color w:val="005b66"/>
                <w:sz w:val="17"/>
                <w:szCs w:val="17"/>
                <w:rtl w:val="0"/>
              </w:rPr>
              <w:t xml:space="preserve">Clearer route to implementation</w:t>
              <w:br w:type="textWrapping"/>
            </w:r>
            <w:r w:rsidDel="00000000" w:rsidR="00000000" w:rsidRPr="00000000">
              <w:rPr>
                <w:color w:val="1d272c"/>
                <w:sz w:val="16"/>
                <w:szCs w:val="16"/>
                <w:rtl w:val="0"/>
              </w:rPr>
              <w:t xml:space="preserve">Turns a promising idea into staged customer, feasibility and implementation decisions.</w:t>
            </w:r>
            <w:r w:rsidDel="00000000" w:rsidR="00000000" w:rsidRPr="00000000">
              <w:rPr>
                <w:rtl w:val="0"/>
              </w:rPr>
            </w:r>
          </w:p>
        </w:tc>
        <w:tc>
          <w:tcPr>
            <w:shd w:fill="f4f6f7" w:val="clear"/>
            <w:tcMar>
              <w:top w:w="90.0" w:type="dxa"/>
              <w:left w:w="120.0" w:type="dxa"/>
              <w:bottom w:w="90.0" w:type="dxa"/>
              <w:right w:w="120.0" w:type="dxa"/>
            </w:tcMar>
          </w:tcPr>
          <w:p w:rsidR="00000000" w:rsidDel="00000000" w:rsidP="00000000" w:rsidRDefault="00000000" w:rsidRPr="00000000" w14:paraId="0000003A">
            <w:pPr>
              <w:rPr/>
            </w:pPr>
            <w:r w:rsidDel="00000000" w:rsidR="00000000" w:rsidRPr="00000000">
              <w:rPr>
                <w:b w:val="1"/>
                <w:bCs w:val="1"/>
                <w:color w:val="005b66"/>
                <w:sz w:val="17"/>
                <w:szCs w:val="17"/>
                <w:rtl w:val="0"/>
              </w:rPr>
              <w:t xml:space="preserve">Stronger customer clarity</w:t>
              <w:br w:type="textWrapping"/>
            </w:r>
            <w:r w:rsidDel="00000000" w:rsidR="00000000" w:rsidRPr="00000000">
              <w:rPr>
                <w:color w:val="1d272c"/>
                <w:sz w:val="16"/>
                <w:szCs w:val="16"/>
                <w:rtl w:val="0"/>
              </w:rPr>
              <w:t xml:space="preserve">Makes target groups, needs and the case-specific value proposition explicit.</w:t>
            </w:r>
            <w:r w:rsidDel="00000000" w:rsidR="00000000" w:rsidRPr="00000000">
              <w:rPr>
                <w:rtl w:val="0"/>
              </w:rPr>
            </w:r>
          </w:p>
        </w:tc>
      </w:tr>
      <w:tr>
        <w:trPr>
          <w:cantSplit w:val="0"/>
          <w:tblHeader w:val="0"/>
        </w:trPr>
        <w:tc>
          <w:tcPr>
            <w:shd w:fill="edf5f2" w:val="clear"/>
            <w:tcMar>
              <w:top w:w="90.0" w:type="dxa"/>
              <w:left w:w="120.0" w:type="dxa"/>
              <w:bottom w:w="90.0" w:type="dxa"/>
              <w:right w:w="120.0" w:type="dxa"/>
            </w:tcMar>
          </w:tcPr>
          <w:p w:rsidR="00000000" w:rsidDel="00000000" w:rsidP="00000000" w:rsidRDefault="00000000" w:rsidRPr="00000000" w14:paraId="0000003B">
            <w:pPr>
              <w:rPr/>
            </w:pPr>
            <w:r w:rsidDel="00000000" w:rsidR="00000000" w:rsidRPr="00000000">
              <w:rPr>
                <w:b w:val="1"/>
                <w:bCs w:val="1"/>
                <w:color w:val="005b66"/>
                <w:sz w:val="17"/>
                <w:szCs w:val="17"/>
                <w:rtl w:val="0"/>
              </w:rPr>
              <w:t xml:space="preserve">Earlier visibility of risks</w:t>
              <w:br w:type="textWrapping"/>
            </w:r>
            <w:r w:rsidDel="00000000" w:rsidR="00000000" w:rsidRPr="00000000">
              <w:rPr>
                <w:color w:val="1d272c"/>
                <w:sz w:val="16"/>
                <w:szCs w:val="16"/>
                <w:rtl w:val="0"/>
              </w:rPr>
              <w:t xml:space="preserve">Surfaces production, logistics, resources, pricing, cost and revenue assumptions.</w:t>
            </w:r>
            <w:r w:rsidDel="00000000" w:rsidR="00000000" w:rsidRPr="00000000">
              <w:rPr>
                <w:rtl w:val="0"/>
              </w:rPr>
            </w:r>
          </w:p>
        </w:tc>
        <w:tc>
          <w:tcPr>
            <w:shd w:fill="f4f6f7" w:val="clear"/>
            <w:tcMar>
              <w:top w:w="90.0" w:type="dxa"/>
              <w:left w:w="120.0" w:type="dxa"/>
              <w:bottom w:w="90.0" w:type="dxa"/>
              <w:right w:w="120.0" w:type="dxa"/>
            </w:tcMar>
          </w:tcPr>
          <w:p w:rsidR="00000000" w:rsidDel="00000000" w:rsidP="00000000" w:rsidRDefault="00000000" w:rsidRPr="00000000" w14:paraId="0000003C">
            <w:pPr>
              <w:rPr/>
            </w:pPr>
            <w:r w:rsidDel="00000000" w:rsidR="00000000" w:rsidRPr="00000000">
              <w:rPr>
                <w:b w:val="1"/>
                <w:bCs w:val="1"/>
                <w:color w:val="005b66"/>
                <w:sz w:val="17"/>
                <w:szCs w:val="17"/>
                <w:rtl w:val="0"/>
              </w:rPr>
              <w:t xml:space="preserve">Evidence-based decisions</w:t>
              <w:br w:type="textWrapping"/>
            </w:r>
            <w:r w:rsidDel="00000000" w:rsidR="00000000" w:rsidRPr="00000000">
              <w:rPr>
                <w:color w:val="1d272c"/>
                <w:sz w:val="16"/>
                <w:szCs w:val="16"/>
                <w:rtl w:val="0"/>
              </w:rPr>
              <w:t xml:space="preserve">Separates verified facts from assumptions, unknowns and next tests.</w:t>
            </w:r>
            <w:r w:rsidDel="00000000" w:rsidR="00000000" w:rsidRPr="00000000">
              <w:rPr>
                <w:rtl w:val="0"/>
              </w:rPr>
            </w:r>
          </w:p>
        </w:tc>
      </w:tr>
      <w:tr>
        <w:trPr>
          <w:cantSplit w:val="0"/>
          <w:tblHeader w:val="0"/>
        </w:trPr>
        <w:tc>
          <w:tcPr>
            <w:shd w:fill="edf5f2" w:val="clear"/>
            <w:tcMar>
              <w:top w:w="90.0" w:type="dxa"/>
              <w:left w:w="120.0" w:type="dxa"/>
              <w:bottom w:w="90.0" w:type="dxa"/>
              <w:right w:w="120.0" w:type="dxa"/>
            </w:tcMar>
          </w:tcPr>
          <w:p w:rsidR="00000000" w:rsidDel="00000000" w:rsidP="00000000" w:rsidRDefault="00000000" w:rsidRPr="00000000" w14:paraId="0000003D">
            <w:pPr>
              <w:rPr/>
            </w:pPr>
            <w:r w:rsidDel="00000000" w:rsidR="00000000" w:rsidRPr="00000000">
              <w:rPr>
                <w:b w:val="1"/>
                <w:bCs w:val="1"/>
                <w:color w:val="005b66"/>
                <w:sz w:val="17"/>
                <w:szCs w:val="17"/>
                <w:rtl w:val="0"/>
              </w:rPr>
              <w:t xml:space="preserve">Stronger partner alignment</w:t>
              <w:br w:type="textWrapping"/>
            </w:r>
            <w:r w:rsidDel="00000000" w:rsidR="00000000" w:rsidRPr="00000000">
              <w:rPr>
                <w:color w:val="1d272c"/>
                <w:sz w:val="16"/>
                <w:szCs w:val="16"/>
                <w:rtl w:val="0"/>
              </w:rPr>
              <w:t xml:space="preserve">Creates a shared model for suppliers, artisans, intermediaries and support actors.</w:t>
            </w:r>
            <w:r w:rsidDel="00000000" w:rsidR="00000000" w:rsidRPr="00000000">
              <w:rPr>
                <w:rtl w:val="0"/>
              </w:rPr>
            </w:r>
          </w:p>
        </w:tc>
        <w:tc>
          <w:tcPr>
            <w:shd w:fill="f4f6f7" w:val="clear"/>
            <w:tcMar>
              <w:top w:w="90.0" w:type="dxa"/>
              <w:left w:w="120.0" w:type="dxa"/>
              <w:bottom w:w="90.0" w:type="dxa"/>
              <w:right w:w="120.0" w:type="dxa"/>
            </w:tcMar>
          </w:tcPr>
          <w:p w:rsidR="00000000" w:rsidDel="00000000" w:rsidP="00000000" w:rsidRDefault="00000000" w:rsidRPr="00000000" w14:paraId="0000003E">
            <w:pPr>
              <w:rPr/>
            </w:pPr>
            <w:r w:rsidDel="00000000" w:rsidR="00000000" w:rsidRPr="00000000">
              <w:rPr>
                <w:b w:val="1"/>
                <w:bCs w:val="1"/>
                <w:color w:val="005b66"/>
                <w:sz w:val="17"/>
                <w:szCs w:val="17"/>
                <w:rtl w:val="0"/>
              </w:rPr>
              <w:t xml:space="preserve">Better market validation</w:t>
              <w:br w:type="textWrapping"/>
            </w:r>
            <w:r w:rsidDel="00000000" w:rsidR="00000000" w:rsidRPr="00000000">
              <w:rPr>
                <w:color w:val="1d272c"/>
                <w:sz w:val="16"/>
                <w:szCs w:val="16"/>
                <w:rtl w:val="0"/>
              </w:rPr>
              <w:t xml:space="preserve">Encourages direct feedback and recorded adjustment of the offer.</w:t>
            </w:r>
            <w:r w:rsidDel="00000000" w:rsidR="00000000" w:rsidRPr="00000000">
              <w:rPr>
                <w:rtl w:val="0"/>
              </w:rPr>
            </w:r>
          </w:p>
        </w:tc>
      </w:tr>
      <w:tr>
        <w:trPr>
          <w:cantSplit w:val="0"/>
          <w:tblHeader w:val="0"/>
        </w:trPr>
        <w:tc>
          <w:tcPr>
            <w:shd w:fill="edf5f2" w:val="clear"/>
            <w:tcMar>
              <w:top w:w="90.0" w:type="dxa"/>
              <w:left w:w="120.0" w:type="dxa"/>
              <w:bottom w:w="90.0" w:type="dxa"/>
              <w:right w:w="120.0" w:type="dxa"/>
            </w:tcMar>
          </w:tcPr>
          <w:p w:rsidR="00000000" w:rsidDel="00000000" w:rsidP="00000000" w:rsidRDefault="00000000" w:rsidRPr="00000000" w14:paraId="0000003F">
            <w:pPr>
              <w:rPr/>
            </w:pPr>
            <w:r w:rsidDel="00000000" w:rsidR="00000000" w:rsidRPr="00000000">
              <w:rPr>
                <w:b w:val="1"/>
                <w:bCs w:val="1"/>
                <w:color w:val="005b66"/>
                <w:sz w:val="17"/>
                <w:szCs w:val="17"/>
                <w:rtl w:val="0"/>
              </w:rPr>
              <w:t xml:space="preserve">Accessible uptake</w:t>
              <w:br w:type="textWrapping"/>
            </w:r>
            <w:r w:rsidDel="00000000" w:rsidR="00000000" w:rsidRPr="00000000">
              <w:rPr>
                <w:color w:val="1d272c"/>
                <w:sz w:val="16"/>
                <w:szCs w:val="16"/>
                <w:rtl w:val="0"/>
              </w:rPr>
              <w:t xml:space="preserve">Uses a lightweight shared canvas before a full conventional business plan.</w:t>
            </w:r>
            <w:r w:rsidDel="00000000" w:rsidR="00000000" w:rsidRPr="00000000">
              <w:rPr>
                <w:rtl w:val="0"/>
              </w:rPr>
            </w:r>
          </w:p>
        </w:tc>
        <w:tc>
          <w:tcPr>
            <w:shd w:fill="f4f6f7" w:val="clear"/>
            <w:tcMar>
              <w:top w:w="90.0" w:type="dxa"/>
              <w:left w:w="120.0" w:type="dxa"/>
              <w:bottom w:w="90.0" w:type="dxa"/>
              <w:right w:w="120.0" w:type="dxa"/>
            </w:tcMar>
          </w:tcPr>
          <w:p w:rsidR="00000000" w:rsidDel="00000000" w:rsidP="00000000" w:rsidRDefault="00000000" w:rsidRPr="00000000" w14:paraId="00000040">
            <w:pPr>
              <w:rPr/>
            </w:pPr>
            <w:r w:rsidDel="00000000" w:rsidR="00000000" w:rsidRPr="00000000">
              <w:rPr>
                <w:b w:val="1"/>
                <w:bCs w:val="1"/>
                <w:color w:val="005b66"/>
                <w:sz w:val="17"/>
                <w:szCs w:val="17"/>
                <w:rtl w:val="0"/>
              </w:rPr>
              <w:t xml:space="preserve">Implementation readiness</w:t>
              <w:br w:type="textWrapping"/>
            </w:r>
            <w:r w:rsidDel="00000000" w:rsidR="00000000" w:rsidRPr="00000000">
              <w:rPr>
                <w:color w:val="1d272c"/>
                <w:sz w:val="16"/>
                <w:szCs w:val="16"/>
                <w:rtl w:val="0"/>
              </w:rPr>
              <w:t xml:space="preserve">Produces responsibilities, milestones and a trigger for Solution 3 when needed.</w:t>
            </w:r>
            <w:r w:rsidDel="00000000" w:rsidR="00000000" w:rsidRPr="00000000">
              <w:rPr>
                <w:rtl w:val="0"/>
              </w:rPr>
            </w:r>
          </w:p>
        </w:tc>
      </w:tr>
    </w:tbl>
    <w:p w:rsidR="00000000" w:rsidDel="00000000" w:rsidP="00000000" w:rsidRDefault="00000000" w:rsidRPr="00000000" w14:paraId="00000041">
      <w:pPr>
        <w:pStyle w:val="Heading2"/>
        <w:spacing w:after="40" w:before="80" w:lineRule="auto"/>
        <w:rPr>
          <w:rFonts w:ascii="Tahoma" w:cs="Tahoma" w:eastAsia="Tahoma" w:hAnsi="Tahoma"/>
          <w:color w:val="f36c21"/>
        </w:rPr>
      </w:pPr>
      <w:r w:rsidDel="00000000" w:rsidR="00000000" w:rsidRPr="00000000">
        <w:rPr>
          <w:rtl w:val="0"/>
        </w:rPr>
      </w:r>
    </w:p>
    <w:p w:rsidR="00000000" w:rsidDel="00000000" w:rsidP="00000000" w:rsidRDefault="00000000" w:rsidRPr="00000000" w14:paraId="00000042">
      <w:pPr>
        <w:pStyle w:val="Heading2"/>
        <w:spacing w:after="40" w:before="80" w:lineRule="auto"/>
        <w:rPr/>
      </w:pPr>
      <w:r w:rsidDel="00000000" w:rsidR="00000000" w:rsidRPr="00000000">
        <w:rPr>
          <w:rFonts w:ascii="Tahoma" w:cs="Tahoma" w:eastAsia="Tahoma" w:hAnsi="Tahoma"/>
          <w:color w:val="f36c21"/>
          <w:rtl w:val="0"/>
        </w:rPr>
        <w:t xml:space="preserve">How to start</w:t>
      </w:r>
      <w:r w:rsidDel="00000000" w:rsidR="00000000" w:rsidRPr="00000000">
        <w:rPr>
          <w:rtl w:val="0"/>
        </w:rPr>
      </w:r>
    </w:p>
    <w:tbl>
      <w:tblPr>
        <w:tblStyle w:val="Table12"/>
        <w:tblW w:w="10119.0" w:type="dxa"/>
        <w:jc w:val="center"/>
        <w:tblBorders>
          <w:top w:color="93c63d" w:space="0" w:sz="6" w:val="single"/>
          <w:left w:color="93c63d" w:space="0" w:sz="6" w:val="single"/>
          <w:bottom w:color="93c63d" w:space="0" w:sz="6" w:val="single"/>
          <w:right w:color="93c63d" w:space="0" w:sz="6" w:val="single"/>
          <w:insideH w:color="93c63d" w:space="0" w:sz="6" w:val="single"/>
          <w:insideV w:color="93c63d" w:space="0" w:sz="6" w:val="single"/>
        </w:tblBorders>
        <w:tblLayout w:type="fixed"/>
        <w:tblLook w:val="0400"/>
      </w:tblPr>
      <w:tblGrid>
        <w:gridCol w:w="10119"/>
        <w:tblGridChange w:id="0">
          <w:tblGrid>
            <w:gridCol w:w="10119"/>
          </w:tblGrid>
        </w:tblGridChange>
      </w:tblGrid>
      <w:tr>
        <w:trPr>
          <w:cantSplit w:val="0"/>
          <w:tblHeader w:val="0"/>
        </w:trPr>
        <w:tc>
          <w:tcPr>
            <w:shd w:fill="f2f8e9" w:val="clear"/>
            <w:tcMar>
              <w:top w:w="105.0" w:type="dxa"/>
              <w:left w:w="140.0" w:type="dxa"/>
              <w:bottom w:w="105.0" w:type="dxa"/>
              <w:right w:w="140.0" w:type="dxa"/>
            </w:tcMar>
          </w:tcPr>
          <w:p w:rsidR="00000000" w:rsidDel="00000000" w:rsidP="00000000" w:rsidRDefault="00000000" w:rsidRPr="00000000" w14:paraId="00000043">
            <w:pPr>
              <w:rPr/>
            </w:pPr>
            <w:r w:rsidDel="00000000" w:rsidR="00000000" w:rsidRPr="00000000">
              <w:rPr>
                <w:b w:val="1"/>
                <w:bCs w:val="1"/>
                <w:color w:val="123c56"/>
                <w:sz w:val="17"/>
                <w:szCs w:val="17"/>
                <w:rtl w:val="0"/>
              </w:rPr>
              <w:t xml:space="preserve">Select one promising prototype idea, identify the target customer and value proposition, and complete a first ECO-BMC with the supplier, artisan and intermediary. Validate assumptions step by step before preparing the implementation plan.</w:t>
            </w:r>
            <w:r w:rsidDel="00000000" w:rsidR="00000000" w:rsidRPr="00000000">
              <w:rPr>
                <w:rtl w:val="0"/>
              </w:rPr>
            </w:r>
          </w:p>
        </w:tc>
      </w:tr>
    </w:tbl>
    <w:p w:rsidR="00000000" w:rsidDel="00000000" w:rsidP="00000000" w:rsidRDefault="00000000" w:rsidRPr="00000000" w14:paraId="00000044">
      <w:pPr>
        <w:spacing w:after="40" w:before="100" w:lineRule="auto"/>
        <w:rPr/>
      </w:pPr>
      <w:r w:rsidDel="00000000" w:rsidR="00000000" w:rsidRPr="00000000">
        <w:rPr>
          <w:b w:val="1"/>
          <w:bCs w:val="1"/>
          <w:color w:val="f36c21"/>
          <w:sz w:val="17"/>
          <w:szCs w:val="17"/>
          <w:rtl w:val="0"/>
        </w:rPr>
        <w:t xml:space="preserve">Important limitation. </w:t>
      </w:r>
      <w:r w:rsidDel="00000000" w:rsidR="00000000" w:rsidRPr="00000000">
        <w:rPr>
          <w:color w:val="1d272c"/>
          <w:sz w:val="17"/>
          <w:szCs w:val="17"/>
          <w:rtl w:val="0"/>
        </w:rPr>
        <w:t xml:space="preserve">Solution 2 structures eco-business-model development and validation; it does not guarantee demand, profitability, scalability, legal classification, environmental performance or implementation success.</w:t>
      </w:r>
      <w:r w:rsidDel="00000000" w:rsidR="00000000" w:rsidRPr="00000000">
        <w:rPr>
          <w:rtl w:val="0"/>
        </w:rPr>
      </w:r>
    </w:p>
    <w:p w:rsidR="00000000" w:rsidDel="00000000" w:rsidP="00000000" w:rsidRDefault="00000000" w:rsidRPr="00000000" w14:paraId="00000045">
      <w:pPr>
        <w:rPr/>
      </w:pPr>
      <w:r w:rsidDel="00000000" w:rsidR="00000000" w:rsidRPr="00000000">
        <w:rPr>
          <w:b w:val="1"/>
          <w:bCs w:val="1"/>
          <w:color w:val="005b66"/>
          <w:sz w:val="17"/>
          <w:szCs w:val="17"/>
          <w:rtl w:val="0"/>
        </w:rPr>
        <w:t xml:space="preserve">Use together with: </w:t>
      </w:r>
      <w:hyperlink r:id="rId12">
        <w:r w:rsidDel="00000000" w:rsidR="00000000" w:rsidRPr="00000000">
          <w:rPr>
            <w:b w:val="1"/>
            <w:bCs w:val="1"/>
            <w:color w:val="005b66"/>
            <w:sz w:val="17"/>
            <w:szCs w:val="17"/>
            <w:u w:val="single"/>
            <w:rtl w:val="0"/>
          </w:rPr>
          <w:t xml:space="preserve">SYMCRAFT Solution 2 System Map (open separate document)</w:t>
        </w:r>
      </w:hyperlink>
      <w:r w:rsidDel="00000000" w:rsidR="00000000" w:rsidRPr="00000000">
        <w:rPr>
          <w:color w:val="1d272c"/>
          <w:sz w:val="17"/>
          <w:szCs w:val="17"/>
          <w:rtl w:val="0"/>
        </w:rPr>
        <w:t xml:space="preserve">, the relevant SYMCRAFT digital tool and the detailed source instruments referenced in the full Solution.</w:t>
      </w:r>
      <w:r w:rsidDel="00000000" w:rsidR="00000000" w:rsidRPr="00000000">
        <w:rPr>
          <w:rtl w:val="0"/>
        </w:rPr>
      </w:r>
    </w:p>
    <w:p w:rsidR="00000000" w:rsidDel="00000000" w:rsidP="00000000" w:rsidRDefault="00000000" w:rsidRPr="00000000" w14:paraId="00000046">
      <w:pPr>
        <w:pStyle w:val="Heading2"/>
        <w:rPr>
          <w:rFonts w:ascii="Tahoma" w:cs="Tahoma" w:eastAsia="Tahoma" w:hAnsi="Tahoma"/>
        </w:rPr>
      </w:pPr>
      <w:r w:rsidDel="00000000" w:rsidR="00000000" w:rsidRPr="00000000">
        <w:rPr>
          <w:rtl w:val="0"/>
        </w:rPr>
      </w:r>
    </w:p>
    <w:p w:rsidR="00000000" w:rsidDel="00000000" w:rsidP="00000000" w:rsidRDefault="00000000" w:rsidRPr="00000000" w14:paraId="00000047">
      <w:pPr>
        <w:pStyle w:val="Heading2"/>
        <w:rPr/>
      </w:pPr>
      <w:r w:rsidDel="00000000" w:rsidR="00000000" w:rsidRPr="00000000">
        <w:rPr>
          <w:rFonts w:ascii="Tahoma" w:cs="Tahoma" w:eastAsia="Tahoma" w:hAnsi="Tahoma"/>
          <w:rtl w:val="0"/>
        </w:rPr>
        <w:t xml:space="preserve">From interest to uptake</w:t>
      </w:r>
      <w:r w:rsidDel="00000000" w:rsidR="00000000" w:rsidRPr="00000000">
        <w:rPr>
          <w:rtl w:val="0"/>
        </w:rPr>
      </w:r>
    </w:p>
    <w:tbl>
      <w:tblPr>
        <w:tblStyle w:val="Table13"/>
        <w:tblW w:w="10080.0" w:type="dxa"/>
        <w:jc w:val="center"/>
        <w:tblBorders>
          <w:top w:color="cad9db" w:space="0" w:sz="6" w:val="single"/>
          <w:left w:color="cad9db" w:space="0" w:sz="6" w:val="single"/>
          <w:bottom w:color="cad9db" w:space="0" w:sz="6" w:val="single"/>
          <w:right w:color="cad9db" w:space="0" w:sz="6" w:val="single"/>
          <w:insideH w:color="cad9db" w:space="0" w:sz="6" w:val="single"/>
          <w:insideV w:color="cad9db" w:space="0" w:sz="6" w:val="single"/>
        </w:tblBorders>
        <w:tblLayout w:type="fixed"/>
        <w:tblLook w:val="0400"/>
      </w:tblPr>
      <w:tblGrid>
        <w:gridCol w:w="5040"/>
        <w:gridCol w:w="5040"/>
        <w:tblGridChange w:id="0">
          <w:tblGrid>
            <w:gridCol w:w="5040"/>
            <w:gridCol w:w="5040"/>
          </w:tblGrid>
        </w:tblGridChange>
      </w:tblGrid>
      <w:tr>
        <w:trPr>
          <w:cantSplit w:val="0"/>
          <w:tblHeader w:val="0"/>
        </w:trPr>
        <w:tc>
          <w:tcPr>
            <w:shd w:fill="edf5f2" w:val="clear"/>
            <w:tcMar>
              <w:top w:w="90.0" w:type="dxa"/>
              <w:left w:w="110.0" w:type="dxa"/>
              <w:bottom w:w="90.0" w:type="dxa"/>
              <w:right w:w="110.0" w:type="dxa"/>
            </w:tcMar>
          </w:tcPr>
          <w:p w:rsidR="00000000" w:rsidDel="00000000" w:rsidP="00000000" w:rsidRDefault="00000000" w:rsidRPr="00000000" w14:paraId="00000048">
            <w:pPr>
              <w:rPr/>
            </w:pPr>
            <w:r w:rsidDel="00000000" w:rsidR="00000000" w:rsidRPr="00000000">
              <w:rPr>
                <w:b w:val="1"/>
                <w:bCs w:val="1"/>
                <w:color w:val="f36c21"/>
                <w:sz w:val="16"/>
                <w:szCs w:val="16"/>
                <w:rtl w:val="0"/>
              </w:rPr>
              <w:t xml:space="preserve">Start: </w:t>
            </w:r>
            <w:r w:rsidDel="00000000" w:rsidR="00000000" w:rsidRPr="00000000">
              <w:rPr>
                <w:color w:val="1d272c"/>
                <w:sz w:val="16"/>
                <w:szCs w:val="16"/>
                <w:rtl w:val="0"/>
              </w:rPr>
              <w:t xml:space="preserve">Select one promising prototype idea.</w:t>
            </w:r>
            <w:r w:rsidDel="00000000" w:rsidR="00000000" w:rsidRPr="00000000">
              <w:rPr>
                <w:rtl w:val="0"/>
              </w:rPr>
            </w:r>
          </w:p>
        </w:tc>
        <w:tc>
          <w:tcPr>
            <w:shd w:fill="f4f6f7" w:val="clear"/>
            <w:tcMar>
              <w:top w:w="90.0" w:type="dxa"/>
              <w:left w:w="110.0" w:type="dxa"/>
              <w:bottom w:w="90.0" w:type="dxa"/>
              <w:right w:w="110.0" w:type="dxa"/>
            </w:tcMar>
          </w:tcPr>
          <w:p w:rsidR="00000000" w:rsidDel="00000000" w:rsidP="00000000" w:rsidRDefault="00000000" w:rsidRPr="00000000" w14:paraId="00000049">
            <w:pPr>
              <w:rPr/>
            </w:pPr>
            <w:r w:rsidDel="00000000" w:rsidR="00000000" w:rsidRPr="00000000">
              <w:rPr>
                <w:b w:val="1"/>
                <w:bCs w:val="1"/>
                <w:color w:val="f36c21"/>
                <w:sz w:val="16"/>
                <w:szCs w:val="16"/>
                <w:rtl w:val="0"/>
              </w:rPr>
              <w:t xml:space="preserve">Mobilise: </w:t>
            </w:r>
            <w:r w:rsidDel="00000000" w:rsidR="00000000" w:rsidRPr="00000000">
              <w:rPr>
                <w:color w:val="1d272c"/>
                <w:sz w:val="16"/>
                <w:szCs w:val="16"/>
                <w:rtl w:val="0"/>
              </w:rPr>
              <w:t xml:space="preserve">Bring customer, supplier, artisan and intermediary perspectives together.</w:t>
            </w:r>
            <w:r w:rsidDel="00000000" w:rsidR="00000000" w:rsidRPr="00000000">
              <w:rPr>
                <w:rtl w:val="0"/>
              </w:rPr>
            </w:r>
          </w:p>
        </w:tc>
      </w:tr>
      <w:tr>
        <w:trPr>
          <w:cantSplit w:val="0"/>
          <w:tblHeader w:val="0"/>
        </w:trPr>
        <w:tc>
          <w:tcPr>
            <w:shd w:fill="edf5f2" w:val="clear"/>
            <w:tcMar>
              <w:top w:w="90.0" w:type="dxa"/>
              <w:left w:w="110.0" w:type="dxa"/>
              <w:bottom w:w="90.0" w:type="dxa"/>
              <w:right w:w="110.0" w:type="dxa"/>
            </w:tcMar>
          </w:tcPr>
          <w:p w:rsidR="00000000" w:rsidDel="00000000" w:rsidP="00000000" w:rsidRDefault="00000000" w:rsidRPr="00000000" w14:paraId="0000004A">
            <w:pPr>
              <w:rPr/>
            </w:pPr>
            <w:r w:rsidDel="00000000" w:rsidR="00000000" w:rsidRPr="00000000">
              <w:rPr>
                <w:b w:val="1"/>
                <w:bCs w:val="1"/>
                <w:color w:val="f36c21"/>
                <w:sz w:val="16"/>
                <w:szCs w:val="16"/>
                <w:rtl w:val="0"/>
              </w:rPr>
              <w:t xml:space="preserve">Demonstrate: </w:t>
            </w:r>
            <w:r w:rsidDel="00000000" w:rsidR="00000000" w:rsidRPr="00000000">
              <w:rPr>
                <w:color w:val="1d272c"/>
                <w:sz w:val="16"/>
                <w:szCs w:val="16"/>
                <w:rtl w:val="0"/>
              </w:rPr>
              <w:t xml:space="preserve">Complete and validate the ECO-BMC and feasibility assumptions.</w:t>
            </w:r>
            <w:r w:rsidDel="00000000" w:rsidR="00000000" w:rsidRPr="00000000">
              <w:rPr>
                <w:rtl w:val="0"/>
              </w:rPr>
            </w:r>
          </w:p>
        </w:tc>
        <w:tc>
          <w:tcPr>
            <w:shd w:fill="f4f6f7" w:val="clear"/>
            <w:tcMar>
              <w:top w:w="90.0" w:type="dxa"/>
              <w:left w:w="110.0" w:type="dxa"/>
              <w:bottom w:w="90.0" w:type="dxa"/>
              <w:right w:w="110.0" w:type="dxa"/>
            </w:tcMar>
          </w:tcPr>
          <w:p w:rsidR="00000000" w:rsidDel="00000000" w:rsidP="00000000" w:rsidRDefault="00000000" w:rsidRPr="00000000" w14:paraId="0000004B">
            <w:pPr>
              <w:rPr/>
            </w:pPr>
            <w:r w:rsidDel="00000000" w:rsidR="00000000" w:rsidRPr="00000000">
              <w:rPr>
                <w:b w:val="1"/>
                <w:bCs w:val="1"/>
                <w:color w:val="f36c21"/>
                <w:sz w:val="16"/>
                <w:szCs w:val="16"/>
                <w:rtl w:val="0"/>
              </w:rPr>
              <w:t xml:space="preserve">Continue: </w:t>
            </w:r>
            <w:r w:rsidDel="00000000" w:rsidR="00000000" w:rsidRPr="00000000">
              <w:rPr>
                <w:color w:val="1d272c"/>
                <w:sz w:val="16"/>
                <w:szCs w:val="16"/>
                <w:rtl w:val="0"/>
              </w:rPr>
              <w:t xml:space="preserve">Launch the plan or use Solution 3 to structure cooperation.</w:t>
            </w:r>
            <w:r w:rsidDel="00000000" w:rsidR="00000000" w:rsidRPr="00000000">
              <w:rPr>
                <w:rtl w:val="0"/>
              </w:rPr>
            </w:r>
          </w:p>
        </w:tc>
      </w:tr>
    </w:tbl>
    <w:p w:rsidR="00000000" w:rsidDel="00000000" w:rsidP="00000000" w:rsidRDefault="00000000" w:rsidRPr="00000000" w14:paraId="0000004C">
      <w:pPr>
        <w:spacing w:before="120" w:lineRule="auto"/>
        <w:rPr/>
      </w:pPr>
      <w:r w:rsidDel="00000000" w:rsidR="00000000" w:rsidRPr="00000000">
        <w:rPr>
          <w:b w:val="1"/>
          <w:bCs w:val="1"/>
          <w:color w:val="005b66"/>
          <w:sz w:val="16"/>
          <w:szCs w:val="16"/>
          <w:rtl w:val="0"/>
        </w:rPr>
        <w:t xml:space="preserve">Source basis: </w:t>
      </w:r>
      <w:r w:rsidDel="00000000" w:rsidR="00000000" w:rsidRPr="00000000">
        <w:rPr>
          <w:color w:val="1d272c"/>
          <w:sz w:val="16"/>
          <w:szCs w:val="16"/>
          <w:rtl w:val="0"/>
        </w:rPr>
        <w:t xml:space="preserve">D.2.3.1 Pilot Action 2 report; Solution 2; approved six-step To-Do List/System Map; Circular ECO-BMC Tool and Tool 4 descriptions.</w:t>
      </w:r>
      <w:r w:rsidDel="00000000" w:rsidR="00000000" w:rsidRPr="00000000">
        <w:rPr>
          <w:rtl w:val="0"/>
        </w:rPr>
      </w:r>
    </w:p>
    <w:p w:rsidR="00000000" w:rsidDel="00000000" w:rsidP="00000000" w:rsidRDefault="00000000" w:rsidRPr="00000000" w14:paraId="0000004D">
      <w:pPr>
        <w:pStyle w:val="Heading2"/>
        <w:rPr>
          <w:rFonts w:ascii="Tahoma" w:cs="Tahoma" w:eastAsia="Tahoma" w:hAnsi="Tahoma"/>
        </w:rPr>
      </w:pPr>
      <w:r w:rsidDel="00000000" w:rsidR="00000000" w:rsidRPr="00000000">
        <w:rPr>
          <w:rtl w:val="0"/>
        </w:rPr>
      </w:r>
    </w:p>
    <w:p w:rsidR="00000000" w:rsidDel="00000000" w:rsidP="00000000" w:rsidRDefault="00000000" w:rsidRPr="00000000" w14:paraId="0000004E">
      <w:pPr>
        <w:pStyle w:val="Heading2"/>
        <w:rPr/>
      </w:pPr>
      <w:r w:rsidDel="00000000" w:rsidR="00000000" w:rsidRPr="00000000">
        <w:rPr>
          <w:rFonts w:ascii="Tahoma" w:cs="Tahoma" w:eastAsia="Tahoma" w:hAnsi="Tahoma"/>
          <w:rtl w:val="0"/>
        </w:rPr>
        <w:t xml:space="preserve">Uptake and monitoring questions</w:t>
      </w:r>
      <w:r w:rsidDel="00000000" w:rsidR="00000000" w:rsidRPr="00000000">
        <w:rPr>
          <w:rtl w:val="0"/>
        </w:rPr>
      </w:r>
    </w:p>
    <w:tbl>
      <w:tblPr>
        <w:tblStyle w:val="Table14"/>
        <w:tblW w:w="10080.0" w:type="dxa"/>
        <w:jc w:val="center"/>
        <w:tblBorders>
          <w:top w:color="cad9db" w:space="0" w:sz="6" w:val="single"/>
          <w:left w:color="cad9db" w:space="0" w:sz="6" w:val="single"/>
          <w:bottom w:color="cad9db" w:space="0" w:sz="6" w:val="single"/>
          <w:right w:color="cad9db" w:space="0" w:sz="6" w:val="single"/>
          <w:insideH w:color="cad9db" w:space="0" w:sz="6" w:val="single"/>
          <w:insideV w:color="cad9db" w:space="0" w:sz="6" w:val="single"/>
        </w:tblBorders>
        <w:tblLayout w:type="fixed"/>
        <w:tblLook w:val="0400"/>
      </w:tblPr>
      <w:tblGrid>
        <w:gridCol w:w="5040"/>
        <w:gridCol w:w="5040"/>
        <w:tblGridChange w:id="0">
          <w:tblGrid>
            <w:gridCol w:w="5040"/>
            <w:gridCol w:w="5040"/>
          </w:tblGrid>
        </w:tblGridChange>
      </w:tblGrid>
      <w:tr>
        <w:trPr>
          <w:cantSplit w:val="0"/>
          <w:tblHeader w:val="0"/>
        </w:trPr>
        <w:tc>
          <w:tcPr>
            <w:shd w:fill="edf5f2" w:val="clear"/>
            <w:tcMar>
              <w:top w:w="85.0" w:type="dxa"/>
              <w:left w:w="105.0" w:type="dxa"/>
              <w:bottom w:w="85.0" w:type="dxa"/>
              <w:right w:w="105.0" w:type="dxa"/>
            </w:tcMar>
          </w:tcPr>
          <w:p w:rsidR="00000000" w:rsidDel="00000000" w:rsidP="00000000" w:rsidRDefault="00000000" w:rsidRPr="00000000" w14:paraId="0000004F">
            <w:pPr>
              <w:rPr/>
            </w:pPr>
            <w:r w:rsidDel="00000000" w:rsidR="00000000" w:rsidRPr="00000000">
              <w:rPr>
                <w:b w:val="1"/>
                <w:bCs w:val="1"/>
                <w:color w:val="005b66"/>
                <w:sz w:val="15"/>
                <w:szCs w:val="15"/>
                <w:rtl w:val="0"/>
              </w:rPr>
              <w:t xml:space="preserve">Who benefits?</w:t>
              <w:br w:type="textWrapping"/>
            </w:r>
            <w:r w:rsidDel="00000000" w:rsidR="00000000" w:rsidRPr="00000000">
              <w:rPr>
                <w:color w:val="1d272c"/>
                <w:sz w:val="14"/>
                <w:szCs w:val="14"/>
                <w:rtl w:val="0"/>
              </w:rPr>
              <w:t xml:space="preserve">Artisan entrepreneurs, craft SMEs, suppliers, business advisers, chambers and technology-transfer actors.</w:t>
            </w:r>
            <w:r w:rsidDel="00000000" w:rsidR="00000000" w:rsidRPr="00000000">
              <w:rPr>
                <w:rtl w:val="0"/>
              </w:rPr>
            </w:r>
          </w:p>
        </w:tc>
        <w:tc>
          <w:tcPr>
            <w:shd w:fill="f4f6f7" w:val="clear"/>
            <w:tcMar>
              <w:top w:w="85.0" w:type="dxa"/>
              <w:left w:w="105.0" w:type="dxa"/>
              <w:bottom w:w="85.0" w:type="dxa"/>
              <w:right w:w="105.0" w:type="dxa"/>
            </w:tcMar>
          </w:tcPr>
          <w:p w:rsidR="00000000" w:rsidDel="00000000" w:rsidP="00000000" w:rsidRDefault="00000000" w:rsidRPr="00000000" w14:paraId="00000050">
            <w:pPr>
              <w:rPr/>
            </w:pPr>
            <w:r w:rsidDel="00000000" w:rsidR="00000000" w:rsidRPr="00000000">
              <w:rPr>
                <w:b w:val="1"/>
                <w:bCs w:val="1"/>
                <w:color w:val="005b66"/>
                <w:sz w:val="15"/>
                <w:szCs w:val="15"/>
                <w:rtl w:val="0"/>
              </w:rPr>
              <w:t xml:space="preserve">What to monitor?</w:t>
              <w:br w:type="textWrapping"/>
            </w:r>
            <w:r w:rsidDel="00000000" w:rsidR="00000000" w:rsidRPr="00000000">
              <w:rPr>
                <w:color w:val="1d272c"/>
                <w:sz w:val="14"/>
                <w:szCs w:val="14"/>
                <w:rtl w:val="0"/>
              </w:rPr>
              <w:t xml:space="preserve">Assumptions tested; customer feedback; cost/revenue updates; partner commitments; model revisions; implementation milestones.</w:t>
            </w:r>
            <w:r w:rsidDel="00000000" w:rsidR="00000000" w:rsidRPr="00000000">
              <w:rPr>
                <w:rtl w:val="0"/>
              </w:rPr>
            </w:r>
          </w:p>
        </w:tc>
      </w:tr>
      <w:tr>
        <w:trPr>
          <w:cantSplit w:val="0"/>
          <w:tblHeader w:val="0"/>
        </w:trPr>
        <w:tc>
          <w:tcPr>
            <w:shd w:fill="edf5f2" w:val="clear"/>
            <w:tcMar>
              <w:top w:w="85.0" w:type="dxa"/>
              <w:left w:w="105.0" w:type="dxa"/>
              <w:bottom w:w="85.0" w:type="dxa"/>
              <w:right w:w="105.0" w:type="dxa"/>
            </w:tcMar>
          </w:tcPr>
          <w:p w:rsidR="00000000" w:rsidDel="00000000" w:rsidP="00000000" w:rsidRDefault="00000000" w:rsidRPr="00000000" w14:paraId="00000051">
            <w:pPr>
              <w:rPr/>
            </w:pPr>
            <w:r w:rsidDel="00000000" w:rsidR="00000000" w:rsidRPr="00000000">
              <w:rPr>
                <w:b w:val="1"/>
                <w:bCs w:val="1"/>
                <w:color w:val="005b66"/>
                <w:sz w:val="15"/>
                <w:szCs w:val="15"/>
                <w:rtl w:val="0"/>
              </w:rPr>
              <w:t xml:space="preserve">When to proceed?</w:t>
              <w:br w:type="textWrapping"/>
            </w:r>
            <w:r w:rsidDel="00000000" w:rsidR="00000000" w:rsidRPr="00000000">
              <w:rPr>
                <w:color w:val="1d272c"/>
                <w:sz w:val="14"/>
                <w:szCs w:val="14"/>
                <w:rtl w:val="0"/>
              </w:rPr>
              <w:t xml:space="preserve">When critical feasibility and market assumptions are sufficiently evidenced for the next investment.</w:t>
            </w:r>
            <w:r w:rsidDel="00000000" w:rsidR="00000000" w:rsidRPr="00000000">
              <w:rPr>
                <w:rtl w:val="0"/>
              </w:rPr>
            </w:r>
          </w:p>
        </w:tc>
        <w:tc>
          <w:tcPr>
            <w:shd w:fill="f4f6f7" w:val="clear"/>
            <w:tcMar>
              <w:top w:w="85.0" w:type="dxa"/>
              <w:left w:w="105.0" w:type="dxa"/>
              <w:bottom w:w="85.0" w:type="dxa"/>
              <w:right w:w="105.0" w:type="dxa"/>
            </w:tcMar>
          </w:tcPr>
          <w:p w:rsidR="00000000" w:rsidDel="00000000" w:rsidP="00000000" w:rsidRDefault="00000000" w:rsidRPr="00000000" w14:paraId="00000052">
            <w:pPr>
              <w:rPr/>
            </w:pPr>
            <w:r w:rsidDel="00000000" w:rsidR="00000000" w:rsidRPr="00000000">
              <w:rPr>
                <w:b w:val="1"/>
                <w:bCs w:val="1"/>
                <w:color w:val="005b66"/>
                <w:sz w:val="15"/>
                <w:szCs w:val="15"/>
                <w:rtl w:val="0"/>
              </w:rPr>
              <w:t xml:space="preserve">Next decision</w:t>
              <w:br w:type="textWrapping"/>
            </w:r>
            <w:r w:rsidDel="00000000" w:rsidR="00000000" w:rsidRPr="00000000">
              <w:rPr>
                <w:color w:val="1d272c"/>
                <w:sz w:val="14"/>
                <w:szCs w:val="14"/>
                <w:rtl w:val="0"/>
              </w:rPr>
              <w:t xml:space="preserve">Implement or scale; use Solution 3 when cooperation conditions need documentation.</w:t>
            </w:r>
            <w:r w:rsidDel="00000000" w:rsidR="00000000" w:rsidRPr="00000000">
              <w:rPr>
                <w:rtl w:val="0"/>
              </w:rPr>
            </w:r>
          </w:p>
        </w:tc>
      </w:tr>
    </w:tbl>
    <w:p w:rsidR="00000000" w:rsidDel="00000000" w:rsidP="00000000" w:rsidRDefault="00000000" w:rsidRPr="00000000" w14:paraId="00000053">
      <w:pPr>
        <w:pStyle w:val="Heading2"/>
        <w:spacing w:after="40" w:before="80" w:lineRule="auto"/>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r>
    </w:p>
    <w:tbl>
      <w:tblPr>
        <w:tblStyle w:val="Table15"/>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910"/>
        <w:tblGridChange w:id="0">
          <w:tblGrid>
            <w:gridCol w:w="8910"/>
          </w:tblGrid>
        </w:tblGridChange>
      </w:tblGrid>
      <w:tr>
        <w:trPr>
          <w:cantSplit w:val="0"/>
          <w:trHeight w:val="540" w:hRule="atLeast"/>
          <w:tblHeader w:val="0"/>
        </w:trPr>
        <w:tc>
          <w:tcPr>
            <w:tcBorders>
              <w:top w:color="000000" w:space="0" w:sz="0" w:val="nil"/>
              <w:left w:color="000000" w:space="0" w:sz="0" w:val="nil"/>
              <w:bottom w:color="000000" w:space="0" w:sz="0" w:val="nil"/>
              <w:right w:color="000000" w:space="0" w:sz="0" w:val="nil"/>
            </w:tcBorders>
            <w:shd w:fill="005b66" w:val="clear"/>
            <w:tcMar>
              <w:top w:w="120.0" w:type="dxa"/>
              <w:left w:w="160.0" w:type="dxa"/>
              <w:bottom w:w="120.0" w:type="dxa"/>
              <w:right w:w="100.0" w:type="dxa"/>
            </w:tcMar>
            <w:vAlign w:val="top"/>
          </w:tcPr>
          <w:p w:rsidR="00000000" w:rsidDel="00000000" w:rsidP="00000000" w:rsidRDefault="00000000" w:rsidRPr="00000000" w14:paraId="0000005C">
            <w:pPr>
              <w:spacing w:after="0" w:line="276" w:lineRule="auto"/>
              <w:rPr>
                <w:b w:val="1"/>
                <w:bCs w:val="1"/>
                <w:color w:val="ffffff"/>
                <w:sz w:val="26"/>
                <w:szCs w:val="26"/>
              </w:rPr>
            </w:pPr>
            <w:r w:rsidDel="00000000" w:rsidR="00000000" w:rsidRPr="00000000">
              <w:rPr>
                <w:b w:val="1"/>
                <w:bCs w:val="1"/>
                <w:color w:val="ffffff"/>
                <w:sz w:val="26"/>
                <w:szCs w:val="26"/>
                <w:rtl w:val="0"/>
              </w:rPr>
              <w:t xml:space="preserve">FREQUENTLY ASKED QUESTIONS</w:t>
            </w:r>
          </w:p>
        </w:tc>
      </w:tr>
    </w:tbl>
    <w:p w:rsidR="00000000" w:rsidDel="00000000" w:rsidP="00000000" w:rsidRDefault="00000000" w:rsidRPr="00000000" w14:paraId="0000005D">
      <w:pPr>
        <w:spacing w:after="0" w:line="276" w:lineRule="auto"/>
        <w:rPr>
          <w:sz w:val="6"/>
          <w:szCs w:val="6"/>
        </w:rPr>
      </w:pPr>
      <w:r w:rsidDel="00000000" w:rsidR="00000000" w:rsidRPr="00000000">
        <w:rPr>
          <w:sz w:val="6"/>
          <w:szCs w:val="6"/>
          <w:rtl w:val="0"/>
        </w:rPr>
        <w:t xml:space="preserve"> </w:t>
      </w:r>
    </w:p>
    <w:tbl>
      <w:tblPr>
        <w:tblStyle w:val="Table16"/>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25"/>
        <w:gridCol w:w="4470"/>
        <w:tblGridChange w:id="0">
          <w:tblGrid>
            <w:gridCol w:w="4425"/>
            <w:gridCol w:w="4470"/>
          </w:tblGrid>
        </w:tblGridChange>
      </w:tblGrid>
      <w:tr>
        <w:trPr>
          <w:cantSplit w:val="0"/>
          <w:trHeight w:val="330" w:hRule="atLeast"/>
          <w:tblHeader w:val="0"/>
        </w:trPr>
        <w:tc>
          <w:tcPr>
            <w:gridSpan w:val="2"/>
            <w:tcBorders>
              <w:top w:color="d6e3e4" w:space="0" w:sz="5" w:val="single"/>
              <w:left w:color="d6e3e4" w:space="0" w:sz="5" w:val="single"/>
              <w:bottom w:color="d6e3e4" w:space="0" w:sz="5" w:val="single"/>
              <w:right w:color="d6e3e4" w:space="0" w:sz="5" w:val="single"/>
            </w:tcBorders>
            <w:shd w:fill="edf4f4" w:val="clear"/>
            <w:tcMar>
              <w:top w:w="60.0" w:type="dxa"/>
              <w:left w:w="180.0" w:type="dxa"/>
              <w:bottom w:w="60.0" w:type="dxa"/>
              <w:right w:w="180.0" w:type="dxa"/>
            </w:tcMar>
            <w:vAlign w:val="top"/>
          </w:tcPr>
          <w:p w:rsidR="00000000" w:rsidDel="00000000" w:rsidP="00000000" w:rsidRDefault="00000000" w:rsidRPr="00000000" w14:paraId="0000005E">
            <w:pPr>
              <w:spacing w:after="0" w:line="276" w:lineRule="auto"/>
              <w:rPr>
                <w:b w:val="1"/>
                <w:bCs w:val="1"/>
                <w:color w:val="006b73"/>
              </w:rPr>
            </w:pPr>
            <w:r w:rsidDel="00000000" w:rsidR="00000000" w:rsidRPr="00000000">
              <w:rPr>
                <w:b w:val="1"/>
                <w:bCs w:val="1"/>
                <w:color w:val="006b73"/>
                <w:rtl w:val="0"/>
              </w:rPr>
              <w:t xml:space="preserve">PURPOSE</w:t>
            </w:r>
          </w:p>
        </w:tc>
      </w:tr>
      <w:tr>
        <w:trPr>
          <w:cantSplit w:val="0"/>
          <w:trHeight w:val="1110" w:hRule="atLeast"/>
          <w:tblHeader w:val="0"/>
        </w:trPr>
        <w:tc>
          <w:tcPr>
            <w:tcBorders>
              <w:top w:color="000000" w:space="0" w:sz="0" w:val="nil"/>
              <w:left w:color="d6e3e4" w:space="0" w:sz="5" w:val="single"/>
              <w:bottom w:color="d6e3e4" w:space="0" w:sz="5" w:val="single"/>
              <w:right w:color="d6e3e4" w:space="0" w:sz="5" w:val="single"/>
            </w:tcBorders>
            <w:shd w:fill="auto" w:val="clear"/>
            <w:tcMar>
              <w:top w:w="100.0" w:type="dxa"/>
              <w:left w:w="180.0" w:type="dxa"/>
              <w:bottom w:w="80.0" w:type="dxa"/>
              <w:right w:w="180.0" w:type="dxa"/>
            </w:tcMar>
            <w:vAlign w:val="top"/>
          </w:tcPr>
          <w:p w:rsidR="00000000" w:rsidDel="00000000" w:rsidP="00000000" w:rsidRDefault="00000000" w:rsidRPr="00000000" w14:paraId="00000060">
            <w:pPr>
              <w:spacing w:after="20" w:line="276" w:lineRule="auto"/>
              <w:rPr>
                <w:b w:val="1"/>
                <w:bCs w:val="1"/>
                <w:color w:val="005b66"/>
              </w:rPr>
            </w:pPr>
            <w:r w:rsidDel="00000000" w:rsidR="00000000" w:rsidRPr="00000000">
              <w:rPr>
                <w:b w:val="1"/>
                <w:bCs w:val="1"/>
                <w:color w:val="005b66"/>
                <w:rtl w:val="0"/>
              </w:rPr>
              <w:t xml:space="preserve">What does Solution 2** produce?</w:t>
            </w:r>
          </w:p>
          <w:p w:rsidR="00000000" w:rsidDel="00000000" w:rsidP="00000000" w:rsidRDefault="00000000" w:rsidRPr="00000000" w14:paraId="00000061">
            <w:pPr>
              <w:spacing w:after="0" w:line="276" w:lineRule="auto"/>
              <w:rPr>
                <w:color w:val="1d272c"/>
                <w:sz w:val="17"/>
                <w:szCs w:val="17"/>
              </w:rPr>
            </w:pPr>
            <w:r w:rsidDel="00000000" w:rsidR="00000000" w:rsidRPr="00000000">
              <w:rPr>
                <w:color w:val="1d272c"/>
                <w:sz w:val="17"/>
                <w:szCs w:val="17"/>
                <w:rtl w:val="0"/>
              </w:rPr>
              <w:t xml:space="preserve">A tested circular eco-business model and an action plan for a specific product or service opportunity.</w:t>
            </w:r>
          </w:p>
        </w:tc>
        <w:tc>
          <w:tcPr>
            <w:tcBorders>
              <w:top w:color="000000" w:space="0" w:sz="0" w:val="nil"/>
              <w:left w:color="000000" w:space="0" w:sz="0" w:val="nil"/>
              <w:bottom w:color="d6e3e4" w:space="0" w:sz="5" w:val="single"/>
              <w:right w:color="d6e3e4" w:space="0" w:sz="5" w:val="single"/>
            </w:tcBorders>
            <w:shd w:fill="auto" w:val="clear"/>
            <w:tcMar>
              <w:top w:w="100.0" w:type="dxa"/>
              <w:left w:w="180.0" w:type="dxa"/>
              <w:bottom w:w="80.0" w:type="dxa"/>
              <w:right w:w="180.0" w:type="dxa"/>
            </w:tcMar>
            <w:vAlign w:val="top"/>
          </w:tcPr>
          <w:p w:rsidR="00000000" w:rsidDel="00000000" w:rsidP="00000000" w:rsidRDefault="00000000" w:rsidRPr="00000000" w14:paraId="00000062">
            <w:pPr>
              <w:spacing w:after="20" w:line="276" w:lineRule="auto"/>
              <w:rPr>
                <w:b w:val="1"/>
                <w:bCs w:val="1"/>
                <w:color w:val="005b66"/>
              </w:rPr>
            </w:pPr>
            <w:r w:rsidDel="00000000" w:rsidR="00000000" w:rsidRPr="00000000">
              <w:rPr>
                <w:b w:val="1"/>
                <w:bCs w:val="1"/>
                <w:color w:val="005b66"/>
                <w:rtl w:val="0"/>
              </w:rPr>
              <w:t xml:space="preserve">Who should participate?</w:t>
            </w:r>
          </w:p>
          <w:p w:rsidR="00000000" w:rsidDel="00000000" w:rsidP="00000000" w:rsidRDefault="00000000" w:rsidRPr="00000000" w14:paraId="00000063">
            <w:pPr>
              <w:spacing w:after="0" w:line="276" w:lineRule="auto"/>
              <w:rPr>
                <w:color w:val="1d272c"/>
                <w:sz w:val="17"/>
                <w:szCs w:val="17"/>
              </w:rPr>
            </w:pPr>
            <w:r w:rsidDel="00000000" w:rsidR="00000000" w:rsidRPr="00000000">
              <w:rPr>
                <w:color w:val="1d272c"/>
                <w:sz w:val="17"/>
                <w:szCs w:val="17"/>
                <w:rtl w:val="0"/>
              </w:rPr>
              <w:t xml:space="preserve">The artisan or business owner, material supplier and intermediary, with customer and technical input as needed.</w:t>
            </w:r>
          </w:p>
        </w:tc>
      </w:tr>
    </w:tbl>
    <w:p w:rsidR="00000000" w:rsidDel="00000000" w:rsidP="00000000" w:rsidRDefault="00000000" w:rsidRPr="00000000" w14:paraId="00000064">
      <w:pPr>
        <w:spacing w:after="0" w:line="276" w:lineRule="auto"/>
        <w:rPr>
          <w:sz w:val="4"/>
          <w:szCs w:val="4"/>
        </w:rPr>
      </w:pPr>
      <w:r w:rsidDel="00000000" w:rsidR="00000000" w:rsidRPr="00000000">
        <w:rPr>
          <w:sz w:val="4"/>
          <w:szCs w:val="4"/>
          <w:rtl w:val="0"/>
        </w:rPr>
        <w:t xml:space="preserve"> </w:t>
      </w:r>
    </w:p>
    <w:tbl>
      <w:tblPr>
        <w:tblStyle w:val="Table17"/>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40"/>
        <w:tblGridChange w:id="0">
          <w:tblGrid>
            <w:gridCol w:w="4455"/>
            <w:gridCol w:w="4440"/>
          </w:tblGrid>
        </w:tblGridChange>
      </w:tblGrid>
      <w:tr>
        <w:trPr>
          <w:cantSplit w:val="0"/>
          <w:trHeight w:val="330" w:hRule="atLeast"/>
          <w:tblHeader w:val="0"/>
        </w:trPr>
        <w:tc>
          <w:tcPr>
            <w:gridSpan w:val="2"/>
            <w:tcBorders>
              <w:top w:color="d6e3e4" w:space="0" w:sz="5" w:val="single"/>
              <w:left w:color="d6e3e4" w:space="0" w:sz="5" w:val="single"/>
              <w:bottom w:color="d6e3e4" w:space="0" w:sz="5" w:val="single"/>
              <w:right w:color="d6e3e4" w:space="0" w:sz="5" w:val="single"/>
            </w:tcBorders>
            <w:shd w:fill="edf4f4" w:val="clear"/>
            <w:tcMar>
              <w:top w:w="60.0" w:type="dxa"/>
              <w:left w:w="180.0" w:type="dxa"/>
              <w:bottom w:w="60.0" w:type="dxa"/>
              <w:right w:w="180.0" w:type="dxa"/>
            </w:tcMar>
            <w:vAlign w:val="top"/>
          </w:tcPr>
          <w:p w:rsidR="00000000" w:rsidDel="00000000" w:rsidP="00000000" w:rsidRDefault="00000000" w:rsidRPr="00000000" w14:paraId="00000065">
            <w:pPr>
              <w:spacing w:after="0" w:line="276" w:lineRule="auto"/>
              <w:rPr>
                <w:b w:val="1"/>
                <w:bCs w:val="1"/>
                <w:color w:val="006b73"/>
              </w:rPr>
            </w:pPr>
            <w:r w:rsidDel="00000000" w:rsidR="00000000" w:rsidRPr="00000000">
              <w:rPr>
                <w:b w:val="1"/>
                <w:bCs w:val="1"/>
                <w:color w:val="006b73"/>
                <w:rtl w:val="0"/>
              </w:rPr>
              <w:t xml:space="preserve">GETTING STARTED</w:t>
            </w:r>
          </w:p>
        </w:tc>
      </w:tr>
      <w:tr>
        <w:trPr>
          <w:cantSplit w:val="0"/>
          <w:trHeight w:val="1110" w:hRule="atLeast"/>
          <w:tblHeader w:val="0"/>
        </w:trPr>
        <w:tc>
          <w:tcPr>
            <w:tcBorders>
              <w:top w:color="000000" w:space="0" w:sz="0" w:val="nil"/>
              <w:left w:color="d6e3e4" w:space="0" w:sz="5" w:val="single"/>
              <w:bottom w:color="d6e3e4" w:space="0" w:sz="5" w:val="single"/>
              <w:right w:color="d6e3e4" w:space="0" w:sz="5" w:val="single"/>
            </w:tcBorders>
            <w:shd w:fill="auto" w:val="clear"/>
            <w:tcMar>
              <w:top w:w="100.0" w:type="dxa"/>
              <w:left w:w="180.0" w:type="dxa"/>
              <w:bottom w:w="80.0" w:type="dxa"/>
              <w:right w:w="180.0" w:type="dxa"/>
            </w:tcMar>
            <w:vAlign w:val="top"/>
          </w:tcPr>
          <w:p w:rsidR="00000000" w:rsidDel="00000000" w:rsidP="00000000" w:rsidRDefault="00000000" w:rsidRPr="00000000" w14:paraId="00000067">
            <w:pPr>
              <w:spacing w:after="20" w:line="276" w:lineRule="auto"/>
              <w:rPr>
                <w:b w:val="1"/>
                <w:bCs w:val="1"/>
                <w:color w:val="005b66"/>
              </w:rPr>
            </w:pPr>
            <w:r w:rsidDel="00000000" w:rsidR="00000000" w:rsidRPr="00000000">
              <w:rPr>
                <w:b w:val="1"/>
                <w:bCs w:val="1"/>
                <w:color w:val="005b66"/>
                <w:rtl w:val="0"/>
              </w:rPr>
              <w:t xml:space="preserve">What do we need before starting?</w:t>
            </w:r>
          </w:p>
          <w:p w:rsidR="00000000" w:rsidDel="00000000" w:rsidP="00000000" w:rsidRDefault="00000000" w:rsidRPr="00000000" w14:paraId="00000068">
            <w:pPr>
              <w:spacing w:after="0" w:line="276" w:lineRule="auto"/>
              <w:rPr>
                <w:color w:val="1d272c"/>
                <w:sz w:val="17"/>
                <w:szCs w:val="17"/>
              </w:rPr>
            </w:pPr>
            <w:r w:rsidDel="00000000" w:rsidR="00000000" w:rsidRPr="00000000">
              <w:rPr>
                <w:color w:val="1d272c"/>
                <w:sz w:val="17"/>
                <w:szCs w:val="17"/>
                <w:rtl w:val="0"/>
              </w:rPr>
              <w:t xml:space="preserve">A defined opportunity, an intended customer, a material source and a team able to explore delivery.</w:t>
            </w:r>
          </w:p>
        </w:tc>
        <w:tc>
          <w:tcPr>
            <w:tcBorders>
              <w:top w:color="000000" w:space="0" w:sz="0" w:val="nil"/>
              <w:left w:color="000000" w:space="0" w:sz="0" w:val="nil"/>
              <w:bottom w:color="d6e3e4" w:space="0" w:sz="5" w:val="single"/>
              <w:right w:color="d6e3e4" w:space="0" w:sz="5" w:val="single"/>
            </w:tcBorders>
            <w:shd w:fill="auto" w:val="clear"/>
            <w:tcMar>
              <w:top w:w="100.0" w:type="dxa"/>
              <w:left w:w="180.0" w:type="dxa"/>
              <w:bottom w:w="80.0" w:type="dxa"/>
              <w:right w:w="180.0" w:type="dxa"/>
            </w:tcMar>
            <w:vAlign w:val="top"/>
          </w:tcPr>
          <w:p w:rsidR="00000000" w:rsidDel="00000000" w:rsidP="00000000" w:rsidRDefault="00000000" w:rsidRPr="00000000" w14:paraId="00000069">
            <w:pPr>
              <w:spacing w:after="20" w:line="276" w:lineRule="auto"/>
              <w:rPr>
                <w:b w:val="1"/>
                <w:bCs w:val="1"/>
                <w:color w:val="005b66"/>
              </w:rPr>
            </w:pPr>
            <w:r w:rsidDel="00000000" w:rsidR="00000000" w:rsidRPr="00000000">
              <w:rPr>
                <w:b w:val="1"/>
                <w:bCs w:val="1"/>
                <w:color w:val="005b66"/>
                <w:rtl w:val="0"/>
              </w:rPr>
              <w:t xml:space="preserve">Is a finished prototype required?</w:t>
            </w:r>
          </w:p>
          <w:p w:rsidR="00000000" w:rsidDel="00000000" w:rsidP="00000000" w:rsidRDefault="00000000" w:rsidRPr="00000000" w14:paraId="0000006A">
            <w:pPr>
              <w:spacing w:after="0" w:line="276" w:lineRule="auto"/>
              <w:rPr>
                <w:color w:val="1d272c"/>
                <w:sz w:val="17"/>
                <w:szCs w:val="17"/>
              </w:rPr>
            </w:pPr>
            <w:r w:rsidDel="00000000" w:rsidR="00000000" w:rsidRPr="00000000">
              <w:rPr>
                <w:color w:val="1d272c"/>
                <w:sz w:val="17"/>
                <w:szCs w:val="17"/>
                <w:rtl w:val="0"/>
              </w:rPr>
              <w:t xml:space="preserve">No. The concept must be clear enough to test its value, production logic and main risks.</w:t>
            </w:r>
          </w:p>
        </w:tc>
      </w:tr>
    </w:tbl>
    <w:p w:rsidR="00000000" w:rsidDel="00000000" w:rsidP="00000000" w:rsidRDefault="00000000" w:rsidRPr="00000000" w14:paraId="0000006B">
      <w:pPr>
        <w:spacing w:after="0" w:line="276" w:lineRule="auto"/>
        <w:rPr>
          <w:sz w:val="4"/>
          <w:szCs w:val="4"/>
        </w:rPr>
      </w:pPr>
      <w:r w:rsidDel="00000000" w:rsidR="00000000" w:rsidRPr="00000000">
        <w:rPr>
          <w:sz w:val="4"/>
          <w:szCs w:val="4"/>
          <w:rtl w:val="0"/>
        </w:rPr>
        <w:t xml:space="preserve"> </w:t>
      </w:r>
    </w:p>
    <w:tbl>
      <w:tblPr>
        <w:tblStyle w:val="Table18"/>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40"/>
        <w:gridCol w:w="2985"/>
        <w:gridCol w:w="2955"/>
        <w:tblGridChange w:id="0">
          <w:tblGrid>
            <w:gridCol w:w="2940"/>
            <w:gridCol w:w="2985"/>
            <w:gridCol w:w="2955"/>
          </w:tblGrid>
        </w:tblGridChange>
      </w:tblGrid>
      <w:tr>
        <w:trPr>
          <w:cantSplit w:val="0"/>
          <w:trHeight w:val="330" w:hRule="atLeast"/>
          <w:tblHeader w:val="0"/>
        </w:trPr>
        <w:tc>
          <w:tcPr>
            <w:gridSpan w:val="3"/>
            <w:tcBorders>
              <w:top w:color="d6e3e4" w:space="0" w:sz="5" w:val="single"/>
              <w:left w:color="d6e3e4" w:space="0" w:sz="5" w:val="single"/>
              <w:bottom w:color="d6e3e4" w:space="0" w:sz="5" w:val="single"/>
              <w:right w:color="d6e3e4" w:space="0" w:sz="5" w:val="single"/>
            </w:tcBorders>
            <w:shd w:fill="edf4f4" w:val="clear"/>
            <w:tcMar>
              <w:top w:w="60.0" w:type="dxa"/>
              <w:left w:w="180.0" w:type="dxa"/>
              <w:bottom w:w="60.0" w:type="dxa"/>
              <w:right w:w="180.0" w:type="dxa"/>
            </w:tcMar>
            <w:vAlign w:val="top"/>
          </w:tcPr>
          <w:p w:rsidR="00000000" w:rsidDel="00000000" w:rsidP="00000000" w:rsidRDefault="00000000" w:rsidRPr="00000000" w14:paraId="0000006C">
            <w:pPr>
              <w:spacing w:after="0" w:line="276" w:lineRule="auto"/>
              <w:rPr>
                <w:b w:val="1"/>
                <w:bCs w:val="1"/>
                <w:color w:val="006b73"/>
              </w:rPr>
            </w:pPr>
            <w:r w:rsidDel="00000000" w:rsidR="00000000" w:rsidRPr="00000000">
              <w:rPr>
                <w:b w:val="1"/>
                <w:bCs w:val="1"/>
                <w:color w:val="006b73"/>
                <w:rtl w:val="0"/>
              </w:rPr>
              <w:t xml:space="preserve">ECO-BUSINESS MODEL</w:t>
            </w:r>
          </w:p>
        </w:tc>
      </w:tr>
      <w:tr>
        <w:trPr>
          <w:cantSplit w:val="0"/>
          <w:trHeight w:val="1155" w:hRule="atLeast"/>
          <w:tblHeader w:val="0"/>
        </w:trPr>
        <w:tc>
          <w:tcPr>
            <w:tcBorders>
              <w:top w:color="000000" w:space="0" w:sz="0" w:val="nil"/>
              <w:left w:color="d6e3e4" w:space="0" w:sz="5" w:val="single"/>
              <w:bottom w:color="d6e3e4" w:space="0" w:sz="5" w:val="single"/>
              <w:right w:color="d6e3e4" w:space="0" w:sz="5" w:val="single"/>
            </w:tcBorders>
            <w:shd w:fill="auto" w:val="clear"/>
            <w:tcMar>
              <w:top w:w="100.0" w:type="dxa"/>
              <w:left w:w="180.0" w:type="dxa"/>
              <w:bottom w:w="80.0" w:type="dxa"/>
              <w:right w:w="180.0" w:type="dxa"/>
            </w:tcMar>
            <w:vAlign w:val="top"/>
          </w:tcPr>
          <w:p w:rsidR="00000000" w:rsidDel="00000000" w:rsidP="00000000" w:rsidRDefault="00000000" w:rsidRPr="00000000" w14:paraId="0000006F">
            <w:pPr>
              <w:spacing w:after="20" w:line="276" w:lineRule="auto"/>
              <w:rPr>
                <w:b w:val="1"/>
                <w:bCs w:val="1"/>
                <w:color w:val="005b66"/>
                <w:sz w:val="17"/>
                <w:szCs w:val="17"/>
              </w:rPr>
            </w:pPr>
            <w:r w:rsidDel="00000000" w:rsidR="00000000" w:rsidRPr="00000000">
              <w:rPr>
                <w:b w:val="1"/>
                <w:bCs w:val="1"/>
                <w:color w:val="005b66"/>
                <w:sz w:val="17"/>
                <w:szCs w:val="17"/>
                <w:rtl w:val="0"/>
              </w:rPr>
              <w:t xml:space="preserve">What goes into the ECO-BMC?</w:t>
            </w:r>
          </w:p>
          <w:p w:rsidR="00000000" w:rsidDel="00000000" w:rsidP="00000000" w:rsidRDefault="00000000" w:rsidRPr="00000000" w14:paraId="00000070">
            <w:pPr>
              <w:spacing w:after="0" w:line="276" w:lineRule="auto"/>
              <w:rPr>
                <w:color w:val="1d272c"/>
              </w:rPr>
            </w:pPr>
            <w:r w:rsidDel="00000000" w:rsidR="00000000" w:rsidRPr="00000000">
              <w:rPr>
                <w:color w:val="1d272c"/>
                <w:rtl w:val="0"/>
              </w:rPr>
              <w:t xml:space="preserve">Customers, value, channels, activities, resources, partners, costs, revenues and circular impacts.</w:t>
            </w:r>
          </w:p>
        </w:tc>
        <w:tc>
          <w:tcPr>
            <w:tcBorders>
              <w:top w:color="000000" w:space="0" w:sz="0" w:val="nil"/>
              <w:left w:color="000000" w:space="0" w:sz="0" w:val="nil"/>
              <w:bottom w:color="d6e3e4" w:space="0" w:sz="5" w:val="single"/>
              <w:right w:color="d6e3e4" w:space="0" w:sz="5" w:val="single"/>
            </w:tcBorders>
            <w:shd w:fill="auto" w:val="clear"/>
            <w:tcMar>
              <w:top w:w="100.0" w:type="dxa"/>
              <w:left w:w="180.0" w:type="dxa"/>
              <w:bottom w:w="80.0" w:type="dxa"/>
              <w:right w:w="180.0" w:type="dxa"/>
            </w:tcMar>
            <w:vAlign w:val="top"/>
          </w:tcPr>
          <w:p w:rsidR="00000000" w:rsidDel="00000000" w:rsidP="00000000" w:rsidRDefault="00000000" w:rsidRPr="00000000" w14:paraId="00000071">
            <w:pPr>
              <w:spacing w:after="20" w:line="276" w:lineRule="auto"/>
              <w:rPr>
                <w:b w:val="1"/>
                <w:bCs w:val="1"/>
                <w:color w:val="005b66"/>
                <w:sz w:val="17"/>
                <w:szCs w:val="17"/>
              </w:rPr>
            </w:pPr>
            <w:r w:rsidDel="00000000" w:rsidR="00000000" w:rsidRPr="00000000">
              <w:rPr>
                <w:b w:val="1"/>
                <w:bCs w:val="1"/>
                <w:color w:val="005b66"/>
                <w:sz w:val="17"/>
                <w:szCs w:val="17"/>
                <w:rtl w:val="0"/>
              </w:rPr>
              <w:t xml:space="preserve">How do we handle unknowns?</w:t>
            </w:r>
          </w:p>
          <w:p w:rsidR="00000000" w:rsidDel="00000000" w:rsidP="00000000" w:rsidRDefault="00000000" w:rsidRPr="00000000" w14:paraId="00000072">
            <w:pPr>
              <w:spacing w:after="0" w:line="276" w:lineRule="auto"/>
              <w:rPr>
                <w:color w:val="1d272c"/>
              </w:rPr>
            </w:pPr>
            <w:r w:rsidDel="00000000" w:rsidR="00000000" w:rsidRPr="00000000">
              <w:rPr>
                <w:color w:val="1d272c"/>
                <w:rtl w:val="0"/>
              </w:rPr>
              <w:t xml:space="preserve">Mark facts, assumptions and unknowns separately; test the riskiest points and revise the canvas.</w:t>
            </w:r>
          </w:p>
        </w:tc>
        <w:tc>
          <w:tcPr>
            <w:tcBorders>
              <w:top w:color="000000" w:space="0" w:sz="0" w:val="nil"/>
              <w:left w:color="000000" w:space="0" w:sz="0" w:val="nil"/>
              <w:bottom w:color="d6e3e4" w:space="0" w:sz="5" w:val="single"/>
              <w:right w:color="d6e3e4" w:space="0" w:sz="5" w:val="single"/>
            </w:tcBorders>
            <w:shd w:fill="auto" w:val="clear"/>
            <w:tcMar>
              <w:top w:w="100.0" w:type="dxa"/>
              <w:left w:w="180.0" w:type="dxa"/>
              <w:bottom w:w="80.0" w:type="dxa"/>
              <w:right w:w="180.0" w:type="dxa"/>
            </w:tcMar>
            <w:vAlign w:val="top"/>
          </w:tcPr>
          <w:p w:rsidR="00000000" w:rsidDel="00000000" w:rsidP="00000000" w:rsidRDefault="00000000" w:rsidRPr="00000000" w14:paraId="00000073">
            <w:pPr>
              <w:spacing w:after="20" w:line="276" w:lineRule="auto"/>
              <w:rPr>
                <w:b w:val="1"/>
                <w:bCs w:val="1"/>
                <w:color w:val="005b66"/>
                <w:sz w:val="17"/>
                <w:szCs w:val="17"/>
              </w:rPr>
            </w:pPr>
            <w:r w:rsidDel="00000000" w:rsidR="00000000" w:rsidRPr="00000000">
              <w:rPr>
                <w:b w:val="1"/>
                <w:bCs w:val="1"/>
                <w:color w:val="005b66"/>
                <w:sz w:val="17"/>
                <w:szCs w:val="17"/>
                <w:rtl w:val="0"/>
              </w:rPr>
              <w:t xml:space="preserve">When do we update it?</w:t>
            </w:r>
          </w:p>
          <w:p w:rsidR="00000000" w:rsidDel="00000000" w:rsidP="00000000" w:rsidRDefault="00000000" w:rsidRPr="00000000" w14:paraId="00000074">
            <w:pPr>
              <w:spacing w:after="0" w:line="276" w:lineRule="auto"/>
              <w:rPr>
                <w:color w:val="1d272c"/>
              </w:rPr>
            </w:pPr>
            <w:r w:rsidDel="00000000" w:rsidR="00000000" w:rsidRPr="00000000">
              <w:rPr>
                <w:color w:val="1d272c"/>
                <w:rtl w:val="0"/>
              </w:rPr>
              <w:t xml:space="preserve">After testing changes an important assumption, cost or partner role.</w:t>
            </w:r>
          </w:p>
        </w:tc>
      </w:tr>
    </w:tbl>
    <w:p w:rsidR="00000000" w:rsidDel="00000000" w:rsidP="00000000" w:rsidRDefault="00000000" w:rsidRPr="00000000" w14:paraId="00000075">
      <w:pPr>
        <w:spacing w:after="0" w:line="276" w:lineRule="auto"/>
        <w:rPr>
          <w:sz w:val="4"/>
          <w:szCs w:val="4"/>
        </w:rPr>
      </w:pPr>
      <w:r w:rsidDel="00000000" w:rsidR="00000000" w:rsidRPr="00000000">
        <w:rPr>
          <w:sz w:val="4"/>
          <w:szCs w:val="4"/>
          <w:rtl w:val="0"/>
        </w:rPr>
        <w:t xml:space="preserve"> </w:t>
      </w:r>
    </w:p>
    <w:tbl>
      <w:tblPr>
        <w:tblStyle w:val="Table19"/>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55"/>
        <w:gridCol w:w="2970"/>
        <w:gridCol w:w="2955"/>
        <w:tblGridChange w:id="0">
          <w:tblGrid>
            <w:gridCol w:w="2955"/>
            <w:gridCol w:w="2970"/>
            <w:gridCol w:w="2955"/>
          </w:tblGrid>
        </w:tblGridChange>
      </w:tblGrid>
      <w:tr>
        <w:trPr>
          <w:cantSplit w:val="0"/>
          <w:trHeight w:val="330" w:hRule="atLeast"/>
          <w:tblHeader w:val="0"/>
        </w:trPr>
        <w:tc>
          <w:tcPr>
            <w:gridSpan w:val="3"/>
            <w:tcBorders>
              <w:top w:color="d6e3e4" w:space="0" w:sz="5" w:val="single"/>
              <w:left w:color="d6e3e4" w:space="0" w:sz="5" w:val="single"/>
              <w:bottom w:color="d6e3e4" w:space="0" w:sz="5" w:val="single"/>
              <w:right w:color="d6e3e4" w:space="0" w:sz="5" w:val="single"/>
            </w:tcBorders>
            <w:shd w:fill="edf4f4" w:val="clear"/>
            <w:tcMar>
              <w:top w:w="60.0" w:type="dxa"/>
              <w:left w:w="180.0" w:type="dxa"/>
              <w:bottom w:w="60.0" w:type="dxa"/>
              <w:right w:w="180.0" w:type="dxa"/>
            </w:tcMar>
            <w:vAlign w:val="top"/>
          </w:tcPr>
          <w:p w:rsidR="00000000" w:rsidDel="00000000" w:rsidP="00000000" w:rsidRDefault="00000000" w:rsidRPr="00000000" w14:paraId="00000076">
            <w:pPr>
              <w:spacing w:after="0" w:line="276" w:lineRule="auto"/>
              <w:rPr>
                <w:b w:val="1"/>
                <w:bCs w:val="1"/>
                <w:color w:val="006b73"/>
              </w:rPr>
            </w:pPr>
            <w:r w:rsidDel="00000000" w:rsidR="00000000" w:rsidRPr="00000000">
              <w:rPr>
                <w:b w:val="1"/>
                <w:bCs w:val="1"/>
                <w:color w:val="006b73"/>
                <w:rtl w:val="0"/>
              </w:rPr>
              <w:t xml:space="preserve">CUSTOMERS &amp; MARKET</w:t>
            </w:r>
          </w:p>
        </w:tc>
      </w:tr>
      <w:tr>
        <w:trPr>
          <w:cantSplit w:val="0"/>
          <w:trHeight w:val="1155" w:hRule="atLeast"/>
          <w:tblHeader w:val="0"/>
        </w:trPr>
        <w:tc>
          <w:tcPr>
            <w:tcBorders>
              <w:top w:color="000000" w:space="0" w:sz="0" w:val="nil"/>
              <w:left w:color="d6e3e4" w:space="0" w:sz="5" w:val="single"/>
              <w:bottom w:color="d6e3e4" w:space="0" w:sz="5" w:val="single"/>
              <w:right w:color="d6e3e4" w:space="0" w:sz="5" w:val="single"/>
            </w:tcBorders>
            <w:shd w:fill="auto" w:val="clear"/>
            <w:tcMar>
              <w:top w:w="100.0" w:type="dxa"/>
              <w:left w:w="180.0" w:type="dxa"/>
              <w:bottom w:w="80.0" w:type="dxa"/>
              <w:right w:w="180.0" w:type="dxa"/>
            </w:tcMar>
            <w:vAlign w:val="top"/>
          </w:tcPr>
          <w:p w:rsidR="00000000" w:rsidDel="00000000" w:rsidP="00000000" w:rsidRDefault="00000000" w:rsidRPr="00000000" w14:paraId="00000079">
            <w:pPr>
              <w:spacing w:after="20" w:line="276" w:lineRule="auto"/>
              <w:rPr>
                <w:b w:val="1"/>
                <w:bCs w:val="1"/>
                <w:color w:val="005b66"/>
                <w:sz w:val="17"/>
                <w:szCs w:val="17"/>
              </w:rPr>
            </w:pPr>
            <w:r w:rsidDel="00000000" w:rsidR="00000000" w:rsidRPr="00000000">
              <w:rPr>
                <w:b w:val="1"/>
                <w:bCs w:val="1"/>
                <w:color w:val="005b66"/>
                <w:sz w:val="17"/>
                <w:szCs w:val="17"/>
                <w:rtl w:val="0"/>
              </w:rPr>
              <w:t xml:space="preserve">How do we test customer value?</w:t>
            </w:r>
          </w:p>
          <w:p w:rsidR="00000000" w:rsidDel="00000000" w:rsidP="00000000" w:rsidRDefault="00000000" w:rsidRPr="00000000" w14:paraId="0000007A">
            <w:pPr>
              <w:spacing w:after="0" w:line="276" w:lineRule="auto"/>
              <w:rPr>
                <w:color w:val="1d272c"/>
              </w:rPr>
            </w:pPr>
            <w:r w:rsidDel="00000000" w:rsidR="00000000" w:rsidRPr="00000000">
              <w:rPr>
                <w:color w:val="1d272c"/>
                <w:rtl w:val="0"/>
              </w:rPr>
              <w:t xml:space="preserve">Use interviews, concept or sample feedback and price discussions with the priority customer group.</w:t>
            </w:r>
          </w:p>
        </w:tc>
        <w:tc>
          <w:tcPr>
            <w:tcBorders>
              <w:top w:color="000000" w:space="0" w:sz="0" w:val="nil"/>
              <w:left w:color="000000" w:space="0" w:sz="0" w:val="nil"/>
              <w:bottom w:color="d6e3e4" w:space="0" w:sz="5" w:val="single"/>
              <w:right w:color="d6e3e4" w:space="0" w:sz="5" w:val="single"/>
            </w:tcBorders>
            <w:shd w:fill="auto" w:val="clear"/>
            <w:tcMar>
              <w:top w:w="100.0" w:type="dxa"/>
              <w:left w:w="180.0" w:type="dxa"/>
              <w:bottom w:w="80.0" w:type="dxa"/>
              <w:right w:w="180.0" w:type="dxa"/>
            </w:tcMar>
            <w:vAlign w:val="top"/>
          </w:tcPr>
          <w:p w:rsidR="00000000" w:rsidDel="00000000" w:rsidP="00000000" w:rsidRDefault="00000000" w:rsidRPr="00000000" w14:paraId="0000007B">
            <w:pPr>
              <w:spacing w:after="20" w:line="276" w:lineRule="auto"/>
              <w:rPr>
                <w:b w:val="1"/>
                <w:bCs w:val="1"/>
                <w:color w:val="005b66"/>
                <w:sz w:val="17"/>
                <w:szCs w:val="17"/>
              </w:rPr>
            </w:pPr>
            <w:r w:rsidDel="00000000" w:rsidR="00000000" w:rsidRPr="00000000">
              <w:rPr>
                <w:b w:val="1"/>
                <w:bCs w:val="1"/>
                <w:color w:val="005b66"/>
                <w:sz w:val="17"/>
                <w:szCs w:val="17"/>
                <w:rtl w:val="0"/>
              </w:rPr>
              <w:t xml:space="preserve">What if customers like it but reject the price?</w:t>
            </w:r>
          </w:p>
          <w:p w:rsidR="00000000" w:rsidDel="00000000" w:rsidP="00000000" w:rsidRDefault="00000000" w:rsidRPr="00000000" w14:paraId="0000007C">
            <w:pPr>
              <w:spacing w:after="0" w:line="276" w:lineRule="auto"/>
              <w:rPr>
                <w:color w:val="1d272c"/>
              </w:rPr>
            </w:pPr>
            <w:r w:rsidDel="00000000" w:rsidR="00000000" w:rsidRPr="00000000">
              <w:rPr>
                <w:color w:val="1d272c"/>
                <w:rtl w:val="0"/>
              </w:rPr>
              <w:t xml:space="preserve">Revisit the offer, production cost, customer segment or channel, then test the revised model.</w:t>
            </w:r>
          </w:p>
        </w:tc>
        <w:tc>
          <w:tcPr>
            <w:tcBorders>
              <w:top w:color="000000" w:space="0" w:sz="0" w:val="nil"/>
              <w:left w:color="000000" w:space="0" w:sz="0" w:val="nil"/>
              <w:bottom w:color="d6e3e4" w:space="0" w:sz="5" w:val="single"/>
              <w:right w:color="d6e3e4" w:space="0" w:sz="5" w:val="single"/>
            </w:tcBorders>
            <w:shd w:fill="auto" w:val="clear"/>
            <w:tcMar>
              <w:top w:w="100.0" w:type="dxa"/>
              <w:left w:w="180.0" w:type="dxa"/>
              <w:bottom w:w="80.0" w:type="dxa"/>
              <w:right w:w="180.0" w:type="dxa"/>
            </w:tcMar>
            <w:vAlign w:val="top"/>
          </w:tcPr>
          <w:p w:rsidR="00000000" w:rsidDel="00000000" w:rsidP="00000000" w:rsidRDefault="00000000" w:rsidRPr="00000000" w14:paraId="0000007D">
            <w:pPr>
              <w:spacing w:after="20" w:line="276" w:lineRule="auto"/>
              <w:rPr>
                <w:b w:val="1"/>
                <w:bCs w:val="1"/>
                <w:color w:val="005b66"/>
                <w:sz w:val="17"/>
                <w:szCs w:val="17"/>
              </w:rPr>
            </w:pPr>
            <w:r w:rsidDel="00000000" w:rsidR="00000000" w:rsidRPr="00000000">
              <w:rPr>
                <w:b w:val="1"/>
                <w:bCs w:val="1"/>
                <w:color w:val="005b66"/>
                <w:sz w:val="17"/>
                <w:szCs w:val="17"/>
                <w:rtl w:val="0"/>
              </w:rPr>
              <w:t xml:space="preserve">Does circularity guarantee demand?</w:t>
            </w:r>
          </w:p>
          <w:p w:rsidR="00000000" w:rsidDel="00000000" w:rsidP="00000000" w:rsidRDefault="00000000" w:rsidRPr="00000000" w14:paraId="0000007E">
            <w:pPr>
              <w:spacing w:after="0" w:line="276" w:lineRule="auto"/>
              <w:rPr>
                <w:color w:val="1d272c"/>
              </w:rPr>
            </w:pPr>
            <w:r w:rsidDel="00000000" w:rsidR="00000000" w:rsidRPr="00000000">
              <w:rPr>
                <w:color w:val="1d272c"/>
                <w:rtl w:val="0"/>
              </w:rPr>
              <w:t xml:space="preserve">No. Check customer need, access and willingness to pay.</w:t>
            </w:r>
          </w:p>
        </w:tc>
      </w:tr>
    </w:tbl>
    <w:p w:rsidR="00000000" w:rsidDel="00000000" w:rsidP="00000000" w:rsidRDefault="00000000" w:rsidRPr="00000000" w14:paraId="0000007F">
      <w:pPr>
        <w:spacing w:after="0" w:line="276" w:lineRule="auto"/>
        <w:rPr>
          <w:sz w:val="4"/>
          <w:szCs w:val="4"/>
        </w:rPr>
      </w:pPr>
      <w:r w:rsidDel="00000000" w:rsidR="00000000" w:rsidRPr="00000000">
        <w:rPr>
          <w:sz w:val="4"/>
          <w:szCs w:val="4"/>
          <w:rtl w:val="0"/>
        </w:rPr>
        <w:t xml:space="preserve"> </w:t>
      </w:r>
    </w:p>
    <w:tbl>
      <w:tblPr>
        <w:tblStyle w:val="Table20"/>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40"/>
        <w:tblGridChange w:id="0">
          <w:tblGrid>
            <w:gridCol w:w="4455"/>
            <w:gridCol w:w="4440"/>
          </w:tblGrid>
        </w:tblGridChange>
      </w:tblGrid>
      <w:tr>
        <w:trPr>
          <w:cantSplit w:val="0"/>
          <w:trHeight w:val="330" w:hRule="atLeast"/>
          <w:tblHeader w:val="0"/>
        </w:trPr>
        <w:tc>
          <w:tcPr>
            <w:gridSpan w:val="2"/>
            <w:tcBorders>
              <w:top w:color="d6e3e4" w:space="0" w:sz="5" w:val="single"/>
              <w:left w:color="d6e3e4" w:space="0" w:sz="5" w:val="single"/>
              <w:bottom w:color="d6e3e4" w:space="0" w:sz="5" w:val="single"/>
              <w:right w:color="d6e3e4" w:space="0" w:sz="5" w:val="single"/>
            </w:tcBorders>
            <w:shd w:fill="edf4f4" w:val="clear"/>
            <w:tcMar>
              <w:top w:w="60.0" w:type="dxa"/>
              <w:left w:w="180.0" w:type="dxa"/>
              <w:bottom w:w="60.0" w:type="dxa"/>
              <w:right w:w="180.0" w:type="dxa"/>
            </w:tcMar>
            <w:vAlign w:val="top"/>
          </w:tcPr>
          <w:p w:rsidR="00000000" w:rsidDel="00000000" w:rsidP="00000000" w:rsidRDefault="00000000" w:rsidRPr="00000000" w14:paraId="00000080">
            <w:pPr>
              <w:spacing w:after="0" w:line="276" w:lineRule="auto"/>
              <w:rPr>
                <w:b w:val="1"/>
                <w:bCs w:val="1"/>
                <w:color w:val="006b73"/>
              </w:rPr>
            </w:pPr>
            <w:r w:rsidDel="00000000" w:rsidR="00000000" w:rsidRPr="00000000">
              <w:rPr>
                <w:b w:val="1"/>
                <w:bCs w:val="1"/>
                <w:color w:val="006b73"/>
                <w:rtl w:val="0"/>
              </w:rPr>
              <w:t xml:space="preserve">SUPPLY &amp; FINANCES</w:t>
            </w:r>
          </w:p>
        </w:tc>
      </w:tr>
      <w:tr>
        <w:trPr>
          <w:cantSplit w:val="0"/>
          <w:trHeight w:val="1110" w:hRule="atLeast"/>
          <w:tblHeader w:val="0"/>
        </w:trPr>
        <w:tc>
          <w:tcPr>
            <w:tcBorders>
              <w:top w:color="000000" w:space="0" w:sz="0" w:val="nil"/>
              <w:left w:color="d6e3e4" w:space="0" w:sz="5" w:val="single"/>
              <w:bottom w:color="d6e3e4" w:space="0" w:sz="5" w:val="single"/>
              <w:right w:color="d6e3e4" w:space="0" w:sz="5" w:val="single"/>
            </w:tcBorders>
            <w:shd w:fill="auto" w:val="clear"/>
            <w:tcMar>
              <w:top w:w="100.0" w:type="dxa"/>
              <w:left w:w="180.0" w:type="dxa"/>
              <w:bottom w:w="80.0" w:type="dxa"/>
              <w:right w:w="180.0" w:type="dxa"/>
            </w:tcMar>
            <w:vAlign w:val="top"/>
          </w:tcPr>
          <w:p w:rsidR="00000000" w:rsidDel="00000000" w:rsidP="00000000" w:rsidRDefault="00000000" w:rsidRPr="00000000" w14:paraId="00000082">
            <w:pPr>
              <w:spacing w:after="20" w:line="276" w:lineRule="auto"/>
              <w:rPr>
                <w:b w:val="1"/>
                <w:bCs w:val="1"/>
                <w:color w:val="005b66"/>
              </w:rPr>
            </w:pPr>
            <w:r w:rsidDel="00000000" w:rsidR="00000000" w:rsidRPr="00000000">
              <w:rPr>
                <w:b w:val="1"/>
                <w:bCs w:val="1"/>
                <w:color w:val="005b66"/>
                <w:rtl w:val="0"/>
              </w:rPr>
              <w:t xml:space="preserve">What if material supply is irregular?</w:t>
            </w:r>
          </w:p>
          <w:p w:rsidR="00000000" w:rsidDel="00000000" w:rsidP="00000000" w:rsidRDefault="00000000" w:rsidRPr="00000000" w14:paraId="00000083">
            <w:pPr>
              <w:spacing w:after="0" w:line="276" w:lineRule="auto"/>
              <w:rPr>
                <w:color w:val="1d272c"/>
                <w:sz w:val="17"/>
                <w:szCs w:val="17"/>
              </w:rPr>
            </w:pPr>
            <w:r w:rsidDel="00000000" w:rsidR="00000000" w:rsidRPr="00000000">
              <w:rPr>
                <w:color w:val="1d272c"/>
                <w:sz w:val="17"/>
                <w:szCs w:val="17"/>
                <w:rtl w:val="0"/>
              </w:rPr>
              <w:t xml:space="preserve">Record variability and usable volumes; reflect them in capacity, costs and promises to customers.</w:t>
            </w:r>
          </w:p>
        </w:tc>
        <w:tc>
          <w:tcPr>
            <w:tcBorders>
              <w:top w:color="000000" w:space="0" w:sz="0" w:val="nil"/>
              <w:left w:color="000000" w:space="0" w:sz="0" w:val="nil"/>
              <w:bottom w:color="d6e3e4" w:space="0" w:sz="5" w:val="single"/>
              <w:right w:color="d6e3e4" w:space="0" w:sz="5" w:val="single"/>
            </w:tcBorders>
            <w:shd w:fill="auto" w:val="clear"/>
            <w:tcMar>
              <w:top w:w="100.0" w:type="dxa"/>
              <w:left w:w="180.0" w:type="dxa"/>
              <w:bottom w:w="80.0" w:type="dxa"/>
              <w:right w:w="180.0" w:type="dxa"/>
            </w:tcMar>
            <w:vAlign w:val="top"/>
          </w:tcPr>
          <w:p w:rsidR="00000000" w:rsidDel="00000000" w:rsidP="00000000" w:rsidRDefault="00000000" w:rsidRPr="00000000" w14:paraId="00000084">
            <w:pPr>
              <w:spacing w:after="20" w:line="276" w:lineRule="auto"/>
              <w:rPr>
                <w:b w:val="1"/>
                <w:bCs w:val="1"/>
                <w:color w:val="005b66"/>
              </w:rPr>
            </w:pPr>
            <w:r w:rsidDel="00000000" w:rsidR="00000000" w:rsidRPr="00000000">
              <w:rPr>
                <w:b w:val="1"/>
                <w:bCs w:val="1"/>
                <w:color w:val="005b66"/>
                <w:rtl w:val="0"/>
              </w:rPr>
              <w:t xml:space="preserve">Which financial figures matter first?</w:t>
            </w:r>
          </w:p>
          <w:p w:rsidR="00000000" w:rsidDel="00000000" w:rsidP="00000000" w:rsidRDefault="00000000" w:rsidRPr="00000000" w14:paraId="00000085">
            <w:pPr>
              <w:spacing w:after="0" w:line="276" w:lineRule="auto"/>
              <w:rPr>
                <w:color w:val="1d272c"/>
                <w:sz w:val="17"/>
                <w:szCs w:val="17"/>
              </w:rPr>
            </w:pPr>
            <w:r w:rsidDel="00000000" w:rsidR="00000000" w:rsidRPr="00000000">
              <w:rPr>
                <w:color w:val="1d272c"/>
                <w:sz w:val="17"/>
                <w:szCs w:val="17"/>
                <w:rtl w:val="0"/>
              </w:rPr>
              <w:t xml:space="preserve">Estimate key costs, price, likely revenue, minimum viable volume and major capacity or funding gaps.</w:t>
            </w:r>
          </w:p>
        </w:tc>
      </w:tr>
    </w:tbl>
    <w:p w:rsidR="00000000" w:rsidDel="00000000" w:rsidP="00000000" w:rsidRDefault="00000000" w:rsidRPr="00000000" w14:paraId="00000086">
      <w:pPr>
        <w:spacing w:after="0" w:line="276" w:lineRule="auto"/>
        <w:rPr>
          <w:sz w:val="4"/>
          <w:szCs w:val="4"/>
        </w:rPr>
      </w:pPr>
      <w:r w:rsidDel="00000000" w:rsidR="00000000" w:rsidRPr="00000000">
        <w:rPr>
          <w:sz w:val="4"/>
          <w:szCs w:val="4"/>
          <w:rtl w:val="0"/>
        </w:rPr>
        <w:t xml:space="preserve"> </w:t>
      </w:r>
    </w:p>
    <w:tbl>
      <w:tblPr>
        <w:tblStyle w:val="Table21"/>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25"/>
        <w:gridCol w:w="4470"/>
        <w:tblGridChange w:id="0">
          <w:tblGrid>
            <w:gridCol w:w="4425"/>
            <w:gridCol w:w="4470"/>
          </w:tblGrid>
        </w:tblGridChange>
      </w:tblGrid>
      <w:tr>
        <w:trPr>
          <w:cantSplit w:val="0"/>
          <w:trHeight w:val="330" w:hRule="atLeast"/>
          <w:tblHeader w:val="0"/>
        </w:trPr>
        <w:tc>
          <w:tcPr>
            <w:gridSpan w:val="2"/>
            <w:tcBorders>
              <w:top w:color="d6e3e4" w:space="0" w:sz="5" w:val="single"/>
              <w:left w:color="d6e3e4" w:space="0" w:sz="5" w:val="single"/>
              <w:bottom w:color="d6e3e4" w:space="0" w:sz="5" w:val="single"/>
              <w:right w:color="d6e3e4" w:space="0" w:sz="5" w:val="single"/>
            </w:tcBorders>
            <w:shd w:fill="edf4f4" w:val="clear"/>
            <w:tcMar>
              <w:top w:w="60.0" w:type="dxa"/>
              <w:left w:w="180.0" w:type="dxa"/>
              <w:bottom w:w="60.0" w:type="dxa"/>
              <w:right w:w="180.0" w:type="dxa"/>
            </w:tcMar>
            <w:vAlign w:val="top"/>
          </w:tcPr>
          <w:p w:rsidR="00000000" w:rsidDel="00000000" w:rsidP="00000000" w:rsidRDefault="00000000" w:rsidRPr="00000000" w14:paraId="00000087">
            <w:pPr>
              <w:spacing w:after="0" w:line="276" w:lineRule="auto"/>
              <w:rPr>
                <w:b w:val="1"/>
                <w:bCs w:val="1"/>
                <w:color w:val="006b73"/>
              </w:rPr>
            </w:pPr>
            <w:r w:rsidDel="00000000" w:rsidR="00000000" w:rsidRPr="00000000">
              <w:rPr>
                <w:b w:val="1"/>
                <w:bCs w:val="1"/>
                <w:color w:val="006b73"/>
                <w:rtl w:val="0"/>
              </w:rPr>
              <w:t xml:space="preserve">DECISION &amp; NEXT STEP</w:t>
            </w:r>
          </w:p>
        </w:tc>
      </w:tr>
      <w:tr>
        <w:trPr>
          <w:cantSplit w:val="0"/>
          <w:trHeight w:val="1110" w:hRule="atLeast"/>
          <w:tblHeader w:val="0"/>
        </w:trPr>
        <w:tc>
          <w:tcPr>
            <w:tcBorders>
              <w:top w:color="000000" w:space="0" w:sz="0" w:val="nil"/>
              <w:left w:color="d6e3e4" w:space="0" w:sz="5" w:val="single"/>
              <w:bottom w:color="d6e3e4" w:space="0" w:sz="5" w:val="single"/>
              <w:right w:color="d6e3e4" w:space="0" w:sz="5" w:val="single"/>
            </w:tcBorders>
            <w:shd w:fill="auto" w:val="clear"/>
            <w:tcMar>
              <w:top w:w="100.0" w:type="dxa"/>
              <w:left w:w="180.0" w:type="dxa"/>
              <w:bottom w:w="80.0" w:type="dxa"/>
              <w:right w:w="180.0" w:type="dxa"/>
            </w:tcMar>
            <w:vAlign w:val="top"/>
          </w:tcPr>
          <w:p w:rsidR="00000000" w:rsidDel="00000000" w:rsidP="00000000" w:rsidRDefault="00000000" w:rsidRPr="00000000" w14:paraId="00000089">
            <w:pPr>
              <w:spacing w:after="20" w:line="276" w:lineRule="auto"/>
              <w:rPr>
                <w:b w:val="1"/>
                <w:bCs w:val="1"/>
                <w:color w:val="005b66"/>
              </w:rPr>
            </w:pPr>
            <w:r w:rsidDel="00000000" w:rsidR="00000000" w:rsidRPr="00000000">
              <w:rPr>
                <w:b w:val="1"/>
                <w:bCs w:val="1"/>
                <w:color w:val="005b66"/>
                <w:rtl w:val="0"/>
              </w:rPr>
              <w:t xml:space="preserve">When is the model ready to move forward?</w:t>
            </w:r>
          </w:p>
          <w:p w:rsidR="00000000" w:rsidDel="00000000" w:rsidP="00000000" w:rsidRDefault="00000000" w:rsidRPr="00000000" w14:paraId="0000008A">
            <w:pPr>
              <w:spacing w:after="0" w:line="276" w:lineRule="auto"/>
              <w:rPr>
                <w:color w:val="1d272c"/>
                <w:sz w:val="17"/>
                <w:szCs w:val="17"/>
              </w:rPr>
            </w:pPr>
            <w:r w:rsidDel="00000000" w:rsidR="00000000" w:rsidRPr="00000000">
              <w:rPr>
                <w:color w:val="1d272c"/>
                <w:sz w:val="17"/>
                <w:szCs w:val="17"/>
                <w:rtl w:val="0"/>
              </w:rPr>
              <w:t xml:space="preserve">When critical customer and feasibility assumptions have evidence, partners are credible and actions have owners.</w:t>
            </w:r>
          </w:p>
        </w:tc>
        <w:tc>
          <w:tcPr>
            <w:tcBorders>
              <w:top w:color="000000" w:space="0" w:sz="0" w:val="nil"/>
              <w:left w:color="000000" w:space="0" w:sz="0" w:val="nil"/>
              <w:bottom w:color="d6e3e4" w:space="0" w:sz="5" w:val="single"/>
              <w:right w:color="d6e3e4" w:space="0" w:sz="5" w:val="single"/>
            </w:tcBorders>
            <w:shd w:fill="auto" w:val="clear"/>
            <w:tcMar>
              <w:top w:w="100.0" w:type="dxa"/>
              <w:left w:w="180.0" w:type="dxa"/>
              <w:bottom w:w="80.0" w:type="dxa"/>
              <w:right w:w="180.0" w:type="dxa"/>
            </w:tcMar>
            <w:vAlign w:val="top"/>
          </w:tcPr>
          <w:p w:rsidR="00000000" w:rsidDel="00000000" w:rsidP="00000000" w:rsidRDefault="00000000" w:rsidRPr="00000000" w14:paraId="0000008B">
            <w:pPr>
              <w:spacing w:after="20" w:line="276" w:lineRule="auto"/>
              <w:rPr>
                <w:b w:val="1"/>
                <w:bCs w:val="1"/>
                <w:color w:val="005b66"/>
              </w:rPr>
            </w:pPr>
            <w:r w:rsidDel="00000000" w:rsidR="00000000" w:rsidRPr="00000000">
              <w:rPr>
                <w:b w:val="1"/>
                <w:bCs w:val="1"/>
                <w:color w:val="005b66"/>
                <w:rtl w:val="0"/>
              </w:rPr>
              <w:t xml:space="preserve">When do we use Solution 3***?</w:t>
            </w:r>
          </w:p>
          <w:p w:rsidR="00000000" w:rsidDel="00000000" w:rsidP="00000000" w:rsidRDefault="00000000" w:rsidRPr="00000000" w14:paraId="0000008C">
            <w:pPr>
              <w:spacing w:after="0" w:line="276" w:lineRule="auto"/>
              <w:rPr>
                <w:color w:val="1d272c"/>
                <w:sz w:val="17"/>
                <w:szCs w:val="17"/>
              </w:rPr>
            </w:pPr>
            <w:r w:rsidDel="00000000" w:rsidR="00000000" w:rsidRPr="00000000">
              <w:rPr>
                <w:color w:val="1d272c"/>
                <w:sz w:val="17"/>
                <w:szCs w:val="17"/>
                <w:rtl w:val="0"/>
              </w:rPr>
              <w:t xml:space="preserve">When material transfer, quality, logistics, costs or responsibilities need a documented cooperation framework.</w:t>
            </w:r>
          </w:p>
        </w:tc>
      </w:tr>
    </w:tbl>
    <w:p w:rsidR="00000000" w:rsidDel="00000000" w:rsidP="00000000" w:rsidRDefault="00000000" w:rsidRPr="00000000" w14:paraId="0000008D">
      <w:pPr>
        <w:spacing w:after="0" w:line="276" w:lineRule="auto"/>
        <w:rPr>
          <w:sz w:val="4"/>
          <w:szCs w:val="4"/>
        </w:rPr>
      </w:pPr>
      <w:r w:rsidDel="00000000" w:rsidR="00000000" w:rsidRPr="00000000">
        <w:rPr>
          <w:sz w:val="4"/>
          <w:szCs w:val="4"/>
          <w:rtl w:val="0"/>
        </w:rPr>
        <w:t xml:space="preserve"> </w:t>
      </w:r>
    </w:p>
    <w:p w:rsidR="00000000" w:rsidDel="00000000" w:rsidP="00000000" w:rsidRDefault="00000000" w:rsidRPr="00000000" w14:paraId="0000008E">
      <w:pPr>
        <w:spacing w:after="40" w:line="276" w:lineRule="auto"/>
        <w:rPr>
          <w:color w:val="005b66"/>
          <w:sz w:val="15"/>
          <w:szCs w:val="15"/>
        </w:rPr>
      </w:pPr>
      <w:r w:rsidDel="00000000" w:rsidR="00000000" w:rsidRPr="00000000">
        <w:rPr>
          <w:b w:val="1"/>
          <w:bCs w:val="1"/>
          <w:color w:val="f36c21"/>
          <w:sz w:val="15"/>
          <w:szCs w:val="15"/>
          <w:rtl w:val="0"/>
        </w:rPr>
        <w:t xml:space="preserve">** Solution 2 - </w:t>
      </w:r>
      <w:r w:rsidDel="00000000" w:rsidR="00000000" w:rsidRPr="00000000">
        <w:rPr>
          <w:color w:val="005b66"/>
          <w:sz w:val="15"/>
          <w:szCs w:val="15"/>
          <w:rtl w:val="0"/>
        </w:rPr>
        <w:t xml:space="preserve">One solution to create business/incomes for handicraft with waste from industry</w:t>
      </w:r>
    </w:p>
    <w:p w:rsidR="00000000" w:rsidDel="00000000" w:rsidP="00000000" w:rsidRDefault="00000000" w:rsidRPr="00000000" w14:paraId="0000008F">
      <w:pPr>
        <w:spacing w:after="40" w:line="276" w:lineRule="auto"/>
        <w:rPr/>
        <w:sectPr>
          <w:headerReference r:id="rId13" w:type="default"/>
          <w:footerReference r:id="rId14" w:type="default"/>
          <w:pgSz w:h="16838" w:w="11905" w:orient="portrait"/>
          <w:pgMar w:bottom="605" w:top="806" w:left="893" w:right="893" w:header="360" w:footer="360"/>
          <w:pgNumType w:start="1"/>
          <w:titlePg w:val="1"/>
        </w:sectPr>
      </w:pPr>
      <w:r w:rsidDel="00000000" w:rsidR="00000000" w:rsidRPr="00000000">
        <w:rPr>
          <w:b w:val="1"/>
          <w:bCs w:val="1"/>
          <w:color w:val="f36c21"/>
          <w:sz w:val="15"/>
          <w:szCs w:val="15"/>
          <w:rtl w:val="0"/>
        </w:rPr>
        <w:t xml:space="preserve">*** Solution 3 - </w:t>
      </w:r>
      <w:r w:rsidDel="00000000" w:rsidR="00000000" w:rsidRPr="00000000">
        <w:rPr>
          <w:color w:val="005b66"/>
          <w:sz w:val="15"/>
          <w:szCs w:val="15"/>
          <w:rtl w:val="0"/>
        </w:rPr>
        <w:t xml:space="preserve">One solution for the collaborations between Industry and Handicraft for the re-use/recycling of waste.</w:t>
      </w:r>
      <w:r w:rsidDel="00000000" w:rsidR="00000000" w:rsidRPr="00000000">
        <w:rPr>
          <w:rtl w:val="0"/>
        </w:rPr>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22"/>
        <w:tblW w:w="22608.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22608"/>
        <w:tblGridChange w:id="0">
          <w:tblGrid>
            <w:gridCol w:w="22608"/>
          </w:tblGrid>
        </w:tblGridChange>
      </w:tblGrid>
      <w:tr>
        <w:trPr>
          <w:cantSplit w:val="0"/>
          <w:tblHeader w:val="0"/>
        </w:trPr>
        <w:tc>
          <w:tcPr>
            <w:shd w:fill="005b66" w:val="clear"/>
            <w:tcMar>
              <w:top w:w="90.0" w:type="dxa"/>
              <w:left w:w="140.0" w:type="dxa"/>
              <w:bottom w:w="90.0" w:type="dxa"/>
              <w:right w:w="140.0" w:type="dxa"/>
            </w:tcMar>
          </w:tcPr>
          <w:p w:rsidR="00000000" w:rsidDel="00000000" w:rsidP="00000000" w:rsidRDefault="00000000" w:rsidRPr="00000000" w14:paraId="00000091">
            <w:pPr>
              <w:rPr/>
            </w:pPr>
            <w:r w:rsidDel="00000000" w:rsidR="00000000" w:rsidRPr="00000000">
              <w:rPr>
                <w:b w:val="1"/>
                <w:bCs w:val="1"/>
                <w:color w:val="ffffff"/>
                <w:sz w:val="26"/>
                <w:szCs w:val="26"/>
                <w:rtl w:val="0"/>
              </w:rPr>
              <w:t xml:space="preserve">SYSTEM MAP</w:t>
            </w:r>
            <w:r w:rsidDel="00000000" w:rsidR="00000000" w:rsidRPr="00000000">
              <w:rPr>
                <w:color w:val="dcecee"/>
                <w:rtl w:val="0"/>
              </w:rPr>
              <w:t xml:space="preserve">  Solution 2 • eco-business model pathway, validation and supporting tools</w:t>
            </w:r>
            <w:r w:rsidDel="00000000" w:rsidR="00000000" w:rsidRPr="00000000">
              <w:rPr>
                <w:rtl w:val="0"/>
              </w:rPr>
            </w:r>
          </w:p>
        </w:tc>
      </w:tr>
    </w:tbl>
    <w:p w:rsidR="00000000" w:rsidDel="00000000" w:rsidP="00000000" w:rsidRDefault="00000000" w:rsidRPr="00000000" w14:paraId="00000092">
      <w:pPr>
        <w:spacing w:after="0" w:before="80" w:lineRule="auto"/>
        <w:jc w:val="center"/>
        <w:rPr>
          <w:b w:val="1"/>
          <w:bCs w:val="1"/>
          <w:color w:val="f36c21"/>
          <w:sz w:val="16"/>
          <w:szCs w:val="16"/>
        </w:rPr>
      </w:pPr>
      <w:r w:rsidDel="00000000" w:rsidR="00000000" w:rsidRPr="00000000">
        <w:rPr/>
        <w:drawing>
          <wp:inline distB="0" distT="0" distL="0" distR="0">
            <wp:extent cx="9122475" cy="6142531"/>
            <wp:effectExtent b="0" l="0" r="0" t="0"/>
            <wp:docPr id="9" name="image3.png"/>
            <a:graphic>
              <a:graphicData uri="http://schemas.openxmlformats.org/drawingml/2006/picture">
                <pic:pic>
                  <pic:nvPicPr>
                    <pic:cNvPr id="0" name="image3.png"/>
                    <pic:cNvPicPr preferRelativeResize="0"/>
                  </pic:nvPicPr>
                  <pic:blipFill>
                    <a:blip r:embed="rId15"/>
                    <a:srcRect b="0" l="0" r="0" t="0"/>
                    <a:stretch>
                      <a:fillRect/>
                    </a:stretch>
                  </pic:blipFill>
                  <pic:spPr>
                    <a:xfrm>
                      <a:off x="0" y="0"/>
                      <a:ext cx="9122475" cy="6142531"/>
                    </a:xfrm>
                    <a:prstGeom prst="rect"/>
                    <a:ln/>
                  </pic:spPr>
                </pic:pic>
              </a:graphicData>
            </a:graphic>
          </wp:inline>
        </w:drawing>
      </w:r>
      <w:r w:rsidDel="00000000" w:rsidR="00000000" w:rsidRPr="00000000">
        <w:rPr>
          <w:rtl w:val="0"/>
        </w:rPr>
      </w:r>
    </w:p>
    <w:sectPr>
      <w:type w:val="continuous"/>
      <w:pgSz w:h="11905" w:w="16838" w:orient="landscape"/>
      <w:pgMar w:bottom="605" w:top="605" w:left="605" w:right="605" w:header="259" w:footer="259"/>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Unicode MS"/>
  <w:font w:name="Tahoma">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5d6970"/>
        <w:sz w:val="16"/>
        <w:szCs w:val="16"/>
        <w:u w:val="none"/>
        <w:shd w:fill="auto" w:val="clear"/>
        <w:vertAlign w:val="baseline"/>
        <w:rtl w:val="0"/>
      </w:rPr>
      <w:t xml:space="preserve">SYMCRAFT  •  CE0200732     </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1"/>
        <w:bCs w:val="1"/>
        <w:i w:val="0"/>
        <w:iCs w:val="0"/>
        <w:smallCaps w:val="0"/>
        <w:strike w:val="0"/>
        <w:color w:val="005b66"/>
        <w:sz w:val="16"/>
        <w:szCs w:val="16"/>
        <w:u w:val="none"/>
        <w:shd w:fill="auto" w:val="clear"/>
        <w:vertAlign w:val="baseline"/>
        <w:rtl w:val="0"/>
      </w:rPr>
      <w:t xml:space="preserve">SYMCRAFT  |  SOLUTION 2  |  REPLICATION GUIDELINE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ahoma" w:cs="Tahoma" w:eastAsia="Tahoma" w:hAnsi="Tahoma"/>
        <w:sz w:val="18"/>
        <w:szCs w:val="18"/>
        <w:lang w:val="en"/>
      </w:rPr>
    </w:rPrDefault>
    <w:pPrDefault>
      <w:pPr>
        <w:spacing w:after="8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00" w:before="120" w:lineRule="auto"/>
    </w:pPr>
    <w:rPr>
      <w:rFonts w:ascii="Calibri" w:cs="Calibri" w:eastAsia="Calibri" w:hAnsi="Calibri"/>
      <w:b w:val="1"/>
      <w:bCs w:val="1"/>
      <w:color w:val="005b66"/>
      <w:sz w:val="32"/>
      <w:szCs w:val="32"/>
    </w:rPr>
  </w:style>
  <w:style w:type="paragraph" w:styleId="Heading2">
    <w:name w:val="heading 2"/>
    <w:basedOn w:val="Normal"/>
    <w:next w:val="Normal"/>
    <w:pPr>
      <w:keepNext w:val="1"/>
      <w:keepLines w:val="1"/>
      <w:spacing w:after="60" w:before="100" w:lineRule="auto"/>
    </w:pPr>
    <w:rPr>
      <w:rFonts w:ascii="Calibri" w:cs="Calibri" w:eastAsia="Calibri" w:hAnsi="Calibri"/>
      <w:b w:val="1"/>
      <w:bCs w:val="1"/>
      <w:color w:val="123c56"/>
      <w:sz w:val="23"/>
      <w:szCs w:val="23"/>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keepNext w:val="1"/>
      <w:pBdr>
        <w:bottom w:color="4f81bd" w:space="4" w:sz="8" w:val="single"/>
      </w:pBdr>
      <w:spacing w:after="160" w:line="240" w:lineRule="auto"/>
    </w:pPr>
    <w:rPr>
      <w:rFonts w:ascii="Calibri" w:cs="Calibri" w:eastAsia="Calibri" w:hAnsi="Calibri"/>
      <w:b w:val="1"/>
      <w:bCs w:val="1"/>
      <w:color w:val="005b66"/>
      <w:sz w:val="60"/>
      <w:szCs w:val="60"/>
    </w:rPr>
  </w:style>
  <w:style w:type="paragraph" w:styleId="Nadpis7">
    <w:name w:val="heading 7"/>
    <w:basedOn w:val="Normlny"/>
    <w:next w:val="Normlny"/>
    <w:link w:val="Nadpis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Nadpis8">
    <w:name w:val="heading 8"/>
    <w:basedOn w:val="Normlny"/>
    <w:next w:val="Normlny"/>
    <w:link w:val="Nadpis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Nadpis9">
    <w:name w:val="heading 9"/>
    <w:basedOn w:val="Normlny"/>
    <w:next w:val="Normlny"/>
    <w:link w:val="Nadpis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Predvolenpsmoodseku" w:default="1">
    <w:name w:val="Default Paragraph Font"/>
    <w:uiPriority w:val="1"/>
    <w:semiHidden w:val="1"/>
    <w:unhideWhenUsed w:val="1"/>
  </w:style>
  <w:style w:type="table" w:styleId="Normlnatabuka" w:default="1">
    <w:name w:val="Normal Table"/>
    <w:uiPriority w:val="99"/>
    <w:semiHidden w:val="1"/>
    <w:unhideWhenUsed w:val="1"/>
    <w:tblPr>
      <w:tblInd w:w="0.0" w:type="dxa"/>
      <w:tblCellMar>
        <w:top w:w="0.0" w:type="dxa"/>
        <w:left w:w="108.0" w:type="dxa"/>
        <w:bottom w:w="0.0" w:type="dxa"/>
        <w:right w:w="108.0" w:type="dxa"/>
      </w:tblCellMar>
    </w:tblPr>
  </w:style>
  <w:style w:type="numbering" w:styleId="Bezzoznamu" w:default="1">
    <w:name w:val="No List"/>
    <w:uiPriority w:val="99"/>
    <w:semiHidden w:val="1"/>
    <w:unhideWhenUsed w:val="1"/>
  </w:style>
  <w:style w:type="paragraph" w:styleId="Hlavika">
    <w:name w:val="header"/>
    <w:basedOn w:val="Normlny"/>
    <w:link w:val="HlavikaChar"/>
    <w:uiPriority w:val="99"/>
    <w:unhideWhenUsed w:val="1"/>
    <w:rsid w:val="00E618BF"/>
    <w:pPr>
      <w:tabs>
        <w:tab w:val="center" w:pos="4680"/>
        <w:tab w:val="right" w:pos="9360"/>
      </w:tabs>
      <w:spacing w:after="0" w:line="240" w:lineRule="auto"/>
    </w:pPr>
  </w:style>
  <w:style w:type="character" w:styleId="HlavikaChar" w:customStyle="1">
    <w:name w:val="Hlavička Char"/>
    <w:basedOn w:val="Predvolenpsmoodseku"/>
    <w:link w:val="Hlavika"/>
    <w:uiPriority w:val="99"/>
    <w:rsid w:val="00E618BF"/>
  </w:style>
  <w:style w:type="paragraph" w:styleId="Pta">
    <w:name w:val="footer"/>
    <w:basedOn w:val="Normlny"/>
    <w:link w:val="PtaChar"/>
    <w:uiPriority w:val="99"/>
    <w:unhideWhenUsed w:val="1"/>
    <w:rsid w:val="00E618BF"/>
    <w:pPr>
      <w:tabs>
        <w:tab w:val="center" w:pos="4680"/>
        <w:tab w:val="right" w:pos="9360"/>
      </w:tabs>
      <w:spacing w:after="0" w:line="240" w:lineRule="auto"/>
    </w:pPr>
  </w:style>
  <w:style w:type="character" w:styleId="PtaChar" w:customStyle="1">
    <w:name w:val="Päta Char"/>
    <w:basedOn w:val="Predvolenpsmoodseku"/>
    <w:link w:val="Pta"/>
    <w:uiPriority w:val="99"/>
    <w:rsid w:val="00E618BF"/>
  </w:style>
  <w:style w:type="paragraph" w:styleId="Bezriadkovania">
    <w:name w:val="No Spacing"/>
    <w:uiPriority w:val="1"/>
    <w:qFormat w:val="1"/>
    <w:rsid w:val="00FC693F"/>
    <w:pPr>
      <w:spacing w:after="0" w:line="240" w:lineRule="auto"/>
    </w:pPr>
  </w:style>
  <w:style w:type="character" w:styleId="Nadpis1Char" w:customStyle="1">
    <w:name w:val="Nadpis 1 Char"/>
    <w:basedOn w:val="Predvolenpsmoodseku"/>
    <w:link w:val="Nadpis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Nadpis2Char" w:customStyle="1">
    <w:name w:val="Nadpis 2 Char"/>
    <w:basedOn w:val="Predvolenpsmoodseku"/>
    <w:link w:val="Nadpis2"/>
    <w:uiPriority w:val="9"/>
    <w:rsid w:val="00FC693F"/>
    <w:rPr>
      <w:rFonts w:asciiTheme="majorHAnsi" w:cstheme="majorBidi" w:eastAsiaTheme="majorEastAsia" w:hAnsiTheme="majorHAnsi"/>
      <w:b w:val="1"/>
      <w:bCs w:val="1"/>
      <w:color w:val="4f81bd" w:themeColor="accent1"/>
      <w:sz w:val="26"/>
      <w:szCs w:val="26"/>
    </w:rPr>
  </w:style>
  <w:style w:type="character" w:styleId="Nadpis3Char" w:customStyle="1">
    <w:name w:val="Nadpis 3 Char"/>
    <w:basedOn w:val="Predvolenpsmoodseku"/>
    <w:link w:val="Nadpis3"/>
    <w:uiPriority w:val="9"/>
    <w:rsid w:val="00FC693F"/>
    <w:rPr>
      <w:rFonts w:asciiTheme="majorHAnsi" w:cstheme="majorBidi" w:eastAsiaTheme="majorEastAsia" w:hAnsiTheme="majorHAnsi"/>
      <w:b w:val="1"/>
      <w:bCs w:val="1"/>
      <w:color w:val="4f81bd" w:themeColor="accent1"/>
    </w:rPr>
  </w:style>
  <w:style w:type="character" w:styleId="NzovChar" w:customStyle="1">
    <w:name w:val="Názov Char"/>
    <w:basedOn w:val="Predvolenpsmoodseku"/>
    <w:link w:val="Nzov"/>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PodtitulChar" w:customStyle="1">
    <w:name w:val="Podtitul Char"/>
    <w:basedOn w:val="Predvolenpsmoodseku"/>
    <w:link w:val="Podtitul"/>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Odsekzoznamu">
    <w:name w:val="List Paragraph"/>
    <w:basedOn w:val="Normlny"/>
    <w:uiPriority w:val="34"/>
    <w:qFormat w:val="1"/>
    <w:rsid w:val="00FC693F"/>
    <w:pPr>
      <w:ind w:left="720"/>
      <w:contextualSpacing w:val="1"/>
    </w:pPr>
  </w:style>
  <w:style w:type="paragraph" w:styleId="Zkladntext">
    <w:name w:val="Body Text"/>
    <w:basedOn w:val="Normlny"/>
    <w:link w:val="ZkladntextChar"/>
    <w:uiPriority w:val="99"/>
    <w:unhideWhenUsed w:val="1"/>
    <w:rsid w:val="00AA1D8D"/>
    <w:pPr>
      <w:spacing w:after="120"/>
    </w:pPr>
  </w:style>
  <w:style w:type="character" w:styleId="ZkladntextChar" w:customStyle="1">
    <w:name w:val="Základný text Char"/>
    <w:basedOn w:val="Predvolenpsmoodseku"/>
    <w:link w:val="Zkladntext"/>
    <w:uiPriority w:val="99"/>
    <w:rsid w:val="00AA1D8D"/>
  </w:style>
  <w:style w:type="paragraph" w:styleId="Zkladntext2">
    <w:name w:val="Body Text 2"/>
    <w:basedOn w:val="Normlny"/>
    <w:link w:val="Zkladntext2Char"/>
    <w:uiPriority w:val="99"/>
    <w:unhideWhenUsed w:val="1"/>
    <w:rsid w:val="00AA1D8D"/>
    <w:pPr>
      <w:spacing w:after="120" w:line="480" w:lineRule="auto"/>
    </w:pPr>
  </w:style>
  <w:style w:type="character" w:styleId="Zkladntext2Char" w:customStyle="1">
    <w:name w:val="Základný text 2 Char"/>
    <w:basedOn w:val="Predvolenpsmoodseku"/>
    <w:link w:val="Zkladntext2"/>
    <w:uiPriority w:val="99"/>
    <w:rsid w:val="00AA1D8D"/>
  </w:style>
  <w:style w:type="paragraph" w:styleId="Zkladntext3">
    <w:name w:val="Body Text 3"/>
    <w:basedOn w:val="Normlny"/>
    <w:link w:val="Zkladntext3Char"/>
    <w:uiPriority w:val="99"/>
    <w:unhideWhenUsed w:val="1"/>
    <w:rsid w:val="00AA1D8D"/>
    <w:pPr>
      <w:spacing w:after="120"/>
    </w:pPr>
    <w:rPr>
      <w:sz w:val="16"/>
      <w:szCs w:val="16"/>
    </w:rPr>
  </w:style>
  <w:style w:type="character" w:styleId="Zkladntext3Char" w:customStyle="1">
    <w:name w:val="Základný text 3 Char"/>
    <w:basedOn w:val="Predvolenpsmoodseku"/>
    <w:link w:val="Zkladntext3"/>
    <w:uiPriority w:val="99"/>
    <w:rsid w:val="00AA1D8D"/>
    <w:rPr>
      <w:sz w:val="16"/>
      <w:szCs w:val="16"/>
    </w:rPr>
  </w:style>
  <w:style w:type="paragraph" w:styleId="Zoznam">
    <w:name w:val="List"/>
    <w:basedOn w:val="Normlny"/>
    <w:uiPriority w:val="99"/>
    <w:unhideWhenUsed w:val="1"/>
    <w:rsid w:val="00AA1D8D"/>
    <w:pPr>
      <w:ind w:left="360" w:hanging="360"/>
      <w:contextualSpacing w:val="1"/>
    </w:pPr>
  </w:style>
  <w:style w:type="paragraph" w:styleId="Zoznam2">
    <w:name w:val="List 2"/>
    <w:basedOn w:val="Normlny"/>
    <w:uiPriority w:val="99"/>
    <w:unhideWhenUsed w:val="1"/>
    <w:rsid w:val="00326F90"/>
    <w:pPr>
      <w:ind w:left="720" w:hanging="360"/>
      <w:contextualSpacing w:val="1"/>
    </w:pPr>
  </w:style>
  <w:style w:type="paragraph" w:styleId="Zoznam3">
    <w:name w:val="List 3"/>
    <w:basedOn w:val="Normlny"/>
    <w:uiPriority w:val="99"/>
    <w:unhideWhenUsed w:val="1"/>
    <w:rsid w:val="00326F90"/>
    <w:pPr>
      <w:ind w:left="1080" w:hanging="360"/>
      <w:contextualSpacing w:val="1"/>
    </w:pPr>
  </w:style>
  <w:style w:type="paragraph" w:styleId="Zoznamsodrkami">
    <w:name w:val="List Bullet"/>
    <w:basedOn w:val="Normlny"/>
    <w:uiPriority w:val="99"/>
    <w:unhideWhenUsed w:val="1"/>
    <w:rsid w:val="00326F90"/>
    <w:pPr>
      <w:numPr>
        <w:numId w:val="1"/>
      </w:numPr>
      <w:contextualSpacing w:val="1"/>
    </w:pPr>
  </w:style>
  <w:style w:type="paragraph" w:styleId="Zoznamsodrkami2">
    <w:name w:val="List Bullet 2"/>
    <w:basedOn w:val="Normlny"/>
    <w:uiPriority w:val="99"/>
    <w:unhideWhenUsed w:val="1"/>
    <w:rsid w:val="00326F90"/>
    <w:pPr>
      <w:numPr>
        <w:numId w:val="2"/>
      </w:numPr>
      <w:contextualSpacing w:val="1"/>
    </w:pPr>
  </w:style>
  <w:style w:type="paragraph" w:styleId="Zoznamsodrkami3">
    <w:name w:val="List Bullet 3"/>
    <w:basedOn w:val="Normlny"/>
    <w:uiPriority w:val="99"/>
    <w:unhideWhenUsed w:val="1"/>
    <w:rsid w:val="00326F90"/>
    <w:pPr>
      <w:numPr>
        <w:numId w:val="3"/>
      </w:numPr>
      <w:contextualSpacing w:val="1"/>
    </w:pPr>
  </w:style>
  <w:style w:type="paragraph" w:styleId="slovanzoznam">
    <w:name w:val="List Number"/>
    <w:basedOn w:val="Normlny"/>
    <w:uiPriority w:val="99"/>
    <w:unhideWhenUsed w:val="1"/>
    <w:rsid w:val="00326F90"/>
    <w:pPr>
      <w:numPr>
        <w:numId w:val="5"/>
      </w:numPr>
      <w:contextualSpacing w:val="1"/>
    </w:pPr>
  </w:style>
  <w:style w:type="paragraph" w:styleId="slovanzoznam2">
    <w:name w:val="List Number 2"/>
    <w:basedOn w:val="Normlny"/>
    <w:uiPriority w:val="99"/>
    <w:unhideWhenUsed w:val="1"/>
    <w:rsid w:val="0029639D"/>
    <w:pPr>
      <w:numPr>
        <w:numId w:val="6"/>
      </w:numPr>
      <w:contextualSpacing w:val="1"/>
    </w:pPr>
  </w:style>
  <w:style w:type="paragraph" w:styleId="slovanzoznam3">
    <w:name w:val="List Number 3"/>
    <w:basedOn w:val="Normlny"/>
    <w:uiPriority w:val="99"/>
    <w:unhideWhenUsed w:val="1"/>
    <w:rsid w:val="0029639D"/>
    <w:pPr>
      <w:numPr>
        <w:numId w:val="7"/>
      </w:numPr>
      <w:contextualSpacing w:val="1"/>
    </w:pPr>
  </w:style>
  <w:style w:type="paragraph" w:styleId="Pokraovaniezoznamu">
    <w:name w:val="List Continue"/>
    <w:basedOn w:val="Normlny"/>
    <w:uiPriority w:val="99"/>
    <w:unhideWhenUsed w:val="1"/>
    <w:rsid w:val="0029639D"/>
    <w:pPr>
      <w:spacing w:after="120"/>
      <w:ind w:left="360"/>
      <w:contextualSpacing w:val="1"/>
    </w:pPr>
  </w:style>
  <w:style w:type="paragraph" w:styleId="Pokraovaniezoznamu2">
    <w:name w:val="List Continue 2"/>
    <w:basedOn w:val="Normlny"/>
    <w:uiPriority w:val="99"/>
    <w:unhideWhenUsed w:val="1"/>
    <w:rsid w:val="0029639D"/>
    <w:pPr>
      <w:spacing w:after="120"/>
      <w:ind w:left="720"/>
      <w:contextualSpacing w:val="1"/>
    </w:pPr>
  </w:style>
  <w:style w:type="paragraph" w:styleId="Pokraovaniezoznamu3">
    <w:name w:val="List Continue 3"/>
    <w:basedOn w:val="Normlny"/>
    <w:uiPriority w:val="99"/>
    <w:unhideWhenUsed w:val="1"/>
    <w:rsid w:val="0029639D"/>
    <w:pPr>
      <w:spacing w:after="120"/>
      <w:ind w:left="1080"/>
      <w:contextualSpacing w:val="1"/>
    </w:pPr>
  </w:style>
  <w:style w:type="paragraph" w:styleId="Textmakra">
    <w:name w:val="macro"/>
    <w:link w:val="Textmakra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TextmakraChar" w:customStyle="1">
    <w:name w:val="Text makra Char"/>
    <w:basedOn w:val="Predvolenpsmoodseku"/>
    <w:link w:val="Textmakra"/>
    <w:uiPriority w:val="99"/>
    <w:rsid w:val="0029639D"/>
    <w:rPr>
      <w:rFonts w:ascii="Courier" w:hAnsi="Courier"/>
      <w:sz w:val="20"/>
      <w:szCs w:val="20"/>
    </w:rPr>
  </w:style>
  <w:style w:type="paragraph" w:styleId="Citcia">
    <w:name w:val="Quote"/>
    <w:basedOn w:val="Normlny"/>
    <w:next w:val="Normlny"/>
    <w:link w:val="CitciaChar"/>
    <w:uiPriority w:val="29"/>
    <w:qFormat w:val="1"/>
    <w:rsid w:val="00FC693F"/>
    <w:rPr>
      <w:i w:val="1"/>
      <w:iCs w:val="1"/>
      <w:color w:val="000000" w:themeColor="text1"/>
    </w:rPr>
  </w:style>
  <w:style w:type="character" w:styleId="CitciaChar" w:customStyle="1">
    <w:name w:val="Citácia Char"/>
    <w:basedOn w:val="Predvolenpsmoodseku"/>
    <w:link w:val="Citcia"/>
    <w:uiPriority w:val="29"/>
    <w:rsid w:val="00FC693F"/>
    <w:rPr>
      <w:i w:val="1"/>
      <w:iCs w:val="1"/>
      <w:color w:val="000000" w:themeColor="text1"/>
    </w:rPr>
  </w:style>
  <w:style w:type="character" w:styleId="Nadpis4Char" w:customStyle="1">
    <w:name w:val="Nadpis 4 Char"/>
    <w:basedOn w:val="Predvolenpsmoodseku"/>
    <w:link w:val="Nadpis4"/>
    <w:uiPriority w:val="9"/>
    <w:semiHidden w:val="1"/>
    <w:rsid w:val="00FC693F"/>
    <w:rPr>
      <w:rFonts w:asciiTheme="majorHAnsi" w:cstheme="majorBidi" w:eastAsiaTheme="majorEastAsia" w:hAnsiTheme="majorHAnsi"/>
      <w:b w:val="1"/>
      <w:bCs w:val="1"/>
      <w:i w:val="1"/>
      <w:iCs w:val="1"/>
      <w:color w:val="4f81bd" w:themeColor="accent1"/>
    </w:rPr>
  </w:style>
  <w:style w:type="character" w:styleId="Nadpis5Char" w:customStyle="1">
    <w:name w:val="Nadpis 5 Char"/>
    <w:basedOn w:val="Predvolenpsmoodseku"/>
    <w:link w:val="Nadpis5"/>
    <w:uiPriority w:val="9"/>
    <w:semiHidden w:val="1"/>
    <w:rsid w:val="00FC693F"/>
    <w:rPr>
      <w:rFonts w:asciiTheme="majorHAnsi" w:cstheme="majorBidi" w:eastAsiaTheme="majorEastAsia" w:hAnsiTheme="majorHAnsi"/>
      <w:color w:val="243f60" w:themeColor="accent1" w:themeShade="00007F"/>
    </w:rPr>
  </w:style>
  <w:style w:type="character" w:styleId="Nadpis6Char" w:customStyle="1">
    <w:name w:val="Nadpis 6 Char"/>
    <w:basedOn w:val="Predvolenpsmoodseku"/>
    <w:link w:val="Nadpis6"/>
    <w:uiPriority w:val="9"/>
    <w:semiHidden w:val="1"/>
    <w:rsid w:val="00FC693F"/>
    <w:rPr>
      <w:rFonts w:asciiTheme="majorHAnsi" w:cstheme="majorBidi" w:eastAsiaTheme="majorEastAsia" w:hAnsiTheme="majorHAnsi"/>
      <w:i w:val="1"/>
      <w:iCs w:val="1"/>
      <w:color w:val="243f60" w:themeColor="accent1" w:themeShade="00007F"/>
    </w:rPr>
  </w:style>
  <w:style w:type="character" w:styleId="Nadpis7Char" w:customStyle="1">
    <w:name w:val="Nadpis 7 Char"/>
    <w:basedOn w:val="Predvolenpsmoodseku"/>
    <w:link w:val="Nadpis7"/>
    <w:uiPriority w:val="9"/>
    <w:semiHidden w:val="1"/>
    <w:rsid w:val="00FC693F"/>
    <w:rPr>
      <w:rFonts w:asciiTheme="majorHAnsi" w:cstheme="majorBidi" w:eastAsiaTheme="majorEastAsia" w:hAnsiTheme="majorHAnsi"/>
      <w:i w:val="1"/>
      <w:iCs w:val="1"/>
      <w:color w:val="404040" w:themeColor="text1" w:themeTint="0000BF"/>
    </w:rPr>
  </w:style>
  <w:style w:type="character" w:styleId="Nadpis8Char" w:customStyle="1">
    <w:name w:val="Nadpis 8 Char"/>
    <w:basedOn w:val="Predvolenpsmoodseku"/>
    <w:link w:val="Nadpis8"/>
    <w:uiPriority w:val="9"/>
    <w:semiHidden w:val="1"/>
    <w:rsid w:val="00FC693F"/>
    <w:rPr>
      <w:rFonts w:asciiTheme="majorHAnsi" w:cstheme="majorBidi" w:eastAsiaTheme="majorEastAsia" w:hAnsiTheme="majorHAnsi"/>
      <w:color w:val="4f81bd" w:themeColor="accent1"/>
      <w:sz w:val="20"/>
      <w:szCs w:val="20"/>
    </w:rPr>
  </w:style>
  <w:style w:type="character" w:styleId="Nadpis9Char" w:customStyle="1">
    <w:name w:val="Nadpis 9 Char"/>
    <w:basedOn w:val="Predvolenpsmoodseku"/>
    <w:link w:val="Nadpis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Popis">
    <w:name w:val="caption"/>
    <w:basedOn w:val="Normlny"/>
    <w:next w:val="Normlny"/>
    <w:uiPriority w:val="35"/>
    <w:semiHidden w:val="1"/>
    <w:unhideWhenUsed w:val="1"/>
    <w:qFormat w:val="1"/>
    <w:rsid w:val="00FC693F"/>
    <w:pPr>
      <w:spacing w:line="240" w:lineRule="auto"/>
    </w:pPr>
    <w:rPr>
      <w:b w:val="1"/>
      <w:bCs w:val="1"/>
      <w:color w:val="4f81bd" w:themeColor="accent1"/>
      <w:szCs w:val="18"/>
    </w:rPr>
  </w:style>
  <w:style w:type="character" w:styleId="Vrazn">
    <w:name w:val="Strong"/>
    <w:basedOn w:val="Predvolenpsmoodseku"/>
    <w:uiPriority w:val="22"/>
    <w:qFormat w:val="1"/>
    <w:rsid w:val="00FC693F"/>
    <w:rPr>
      <w:b w:val="1"/>
      <w:bCs w:val="1"/>
    </w:rPr>
  </w:style>
  <w:style w:type="character" w:styleId="Zvraznenie">
    <w:name w:val="Emphasis"/>
    <w:basedOn w:val="Predvolenpsmoodseku"/>
    <w:uiPriority w:val="20"/>
    <w:qFormat w:val="1"/>
    <w:rsid w:val="00FC693F"/>
    <w:rPr>
      <w:i w:val="1"/>
      <w:iCs w:val="1"/>
    </w:rPr>
  </w:style>
  <w:style w:type="paragraph" w:styleId="Zvraznencitcia">
    <w:name w:val="Intense Quote"/>
    <w:basedOn w:val="Normlny"/>
    <w:next w:val="Normlny"/>
    <w:link w:val="Zvraznencitcia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ZvraznencitciaChar" w:customStyle="1">
    <w:name w:val="Zvýraznená citácia Char"/>
    <w:basedOn w:val="Predvolenpsmoodseku"/>
    <w:link w:val="Zvraznencitcia"/>
    <w:uiPriority w:val="30"/>
    <w:rsid w:val="00FC693F"/>
    <w:rPr>
      <w:b w:val="1"/>
      <w:bCs w:val="1"/>
      <w:i w:val="1"/>
      <w:iCs w:val="1"/>
      <w:color w:val="4f81bd" w:themeColor="accent1"/>
    </w:rPr>
  </w:style>
  <w:style w:type="character" w:styleId="Jemnzvraznenie">
    <w:name w:val="Subtle Emphasis"/>
    <w:basedOn w:val="Predvolenpsmoodseku"/>
    <w:uiPriority w:val="19"/>
    <w:qFormat w:val="1"/>
    <w:rsid w:val="00FC693F"/>
    <w:rPr>
      <w:i w:val="1"/>
      <w:iCs w:val="1"/>
      <w:color w:val="808080" w:themeColor="text1" w:themeTint="00007F"/>
    </w:rPr>
  </w:style>
  <w:style w:type="character" w:styleId="Intenzvnezvraznenie">
    <w:name w:val="Intense Emphasis"/>
    <w:basedOn w:val="Predvolenpsmoodseku"/>
    <w:uiPriority w:val="21"/>
    <w:qFormat w:val="1"/>
    <w:rsid w:val="00FC693F"/>
    <w:rPr>
      <w:b w:val="1"/>
      <w:bCs w:val="1"/>
      <w:i w:val="1"/>
      <w:iCs w:val="1"/>
      <w:color w:val="4f81bd" w:themeColor="accent1"/>
    </w:rPr>
  </w:style>
  <w:style w:type="character" w:styleId="Jemnodkaz">
    <w:name w:val="Subtle Reference"/>
    <w:basedOn w:val="Predvolenpsmoodseku"/>
    <w:uiPriority w:val="31"/>
    <w:qFormat w:val="1"/>
    <w:rsid w:val="00FC693F"/>
    <w:rPr>
      <w:smallCaps w:val="1"/>
      <w:color w:val="c0504d" w:themeColor="accent2"/>
      <w:u w:val="single"/>
    </w:rPr>
  </w:style>
  <w:style w:type="character" w:styleId="Zvraznenodkaz">
    <w:name w:val="Intense Reference"/>
    <w:basedOn w:val="Predvolenpsmoodseku"/>
    <w:uiPriority w:val="32"/>
    <w:qFormat w:val="1"/>
    <w:rsid w:val="00FC693F"/>
    <w:rPr>
      <w:b w:val="1"/>
      <w:bCs w:val="1"/>
      <w:smallCaps w:val="1"/>
      <w:color w:val="c0504d" w:themeColor="accent2"/>
      <w:spacing w:val="5"/>
      <w:u w:val="single"/>
    </w:rPr>
  </w:style>
  <w:style w:type="character" w:styleId="Nzovknihy">
    <w:name w:val="Book Title"/>
    <w:basedOn w:val="Predvolenpsmoodseku"/>
    <w:uiPriority w:val="33"/>
    <w:qFormat w:val="1"/>
    <w:rsid w:val="00FC693F"/>
    <w:rPr>
      <w:b w:val="1"/>
      <w:bCs w:val="1"/>
      <w:smallCaps w:val="1"/>
      <w:spacing w:val="5"/>
    </w:rPr>
  </w:style>
  <w:style w:type="paragraph" w:styleId="Hlavikaobsahu">
    <w:name w:val="TOC Heading"/>
    <w:basedOn w:val="Nadpis1"/>
    <w:next w:val="Normlny"/>
    <w:uiPriority w:val="39"/>
    <w:semiHidden w:val="1"/>
    <w:unhideWhenUsed w:val="1"/>
    <w:qFormat w:val="1"/>
    <w:rsid w:val="00FC693F"/>
    <w:pPr>
      <w:outlineLvl w:val="9"/>
    </w:pPr>
  </w:style>
  <w:style w:type="table" w:styleId="Mriekatabuky">
    <w:name w:val="Table Grid"/>
    <w:basedOn w:val="Normlnatabuka"/>
    <w:uiPriority w:val="59"/>
    <w:rsid w:val="00FC693F"/>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Svetlpodfarbenie">
    <w:name w:val="Light Shading"/>
    <w:basedOn w:val="Normlnatabuka"/>
    <w:uiPriority w:val="60"/>
    <w:rsid w:val="00FC693F"/>
    <w:pPr>
      <w:spacing w:after="0" w:line="240" w:lineRule="auto"/>
    </w:pPr>
    <w:rPr>
      <w:color w:val="000000" w:themeColor="text1" w:themeShade="0000BF"/>
    </w:rPr>
    <w:tblPr>
      <w:tblStyleRowBandSize w:val="1"/>
      <w:tblStyleColBandSize w:val="1"/>
      <w:tblBorders>
        <w:top w:color="000000" w:space="0" w:sz="8" w:themeColor="text1" w:val="single"/>
        <w:bottom w:color="000000" w:space="0" w:sz="8" w:themeColor="text1" w:val="single"/>
      </w:tblBorders>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Svetlpodfarbeniezvraznenie1">
    <w:name w:val="Light Shading Accent 1"/>
    <w:basedOn w:val="Normlnatabuka"/>
    <w:uiPriority w:val="60"/>
    <w:rsid w:val="00FC693F"/>
    <w:pPr>
      <w:spacing w:after="0" w:line="240" w:lineRule="auto"/>
    </w:pPr>
    <w:rPr>
      <w:color w:val="365f91" w:themeColor="accent1" w:themeShade="0000BF"/>
    </w:rPr>
    <w:tblPr>
      <w:tblStyleRowBandSize w:val="1"/>
      <w:tblStyleColBandSize w:val="1"/>
      <w:tblBorders>
        <w:top w:color="4f81bd" w:space="0" w:sz="8" w:themeColor="accent1" w:val="single"/>
        <w:bottom w:color="4f81bd" w:space="0" w:sz="8" w:themeColor="accent1" w:val="single"/>
      </w:tblBorders>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Svetlpodfarbeniezvraznenie2">
    <w:name w:val="Light Shading Accent 2"/>
    <w:basedOn w:val="Normlnatabuka"/>
    <w:uiPriority w:val="60"/>
    <w:rsid w:val="00FC693F"/>
    <w:pPr>
      <w:spacing w:after="0" w:line="240" w:lineRule="auto"/>
    </w:pPr>
    <w:rPr>
      <w:color w:val="943634" w:themeColor="accent2" w:themeShade="0000BF"/>
    </w:rPr>
    <w:tblPr>
      <w:tblStyleRowBandSize w:val="1"/>
      <w:tblStyleColBandSize w:val="1"/>
      <w:tblBorders>
        <w:top w:color="c0504d" w:space="0" w:sz="8" w:themeColor="accent2" w:val="single"/>
        <w:bottom w:color="c0504d" w:space="0" w:sz="8" w:themeColor="accent2" w:val="single"/>
      </w:tblBorders>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Svetlpodfarbeniezvraznenie3">
    <w:name w:val="Light Shading Accent 3"/>
    <w:basedOn w:val="Normlnatabuka"/>
    <w:uiPriority w:val="60"/>
    <w:rsid w:val="00FC693F"/>
    <w:pPr>
      <w:spacing w:after="0" w:line="240" w:lineRule="auto"/>
    </w:pPr>
    <w:rPr>
      <w:color w:val="76923c" w:themeColor="accent3" w:themeShade="0000BF"/>
    </w:rPr>
    <w:tblPr>
      <w:tblStyleRowBandSize w:val="1"/>
      <w:tblStyleColBandSize w:val="1"/>
      <w:tblBorders>
        <w:top w:color="9bbb59" w:space="0" w:sz="8" w:themeColor="accent3" w:val="single"/>
        <w:bottom w:color="9bbb59" w:space="0" w:sz="8" w:themeColor="accent3" w:val="single"/>
      </w:tblBorders>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Svetlpodfarbeniezvraznenie4">
    <w:name w:val="Light Shading Accent 4"/>
    <w:basedOn w:val="Normlnatabuka"/>
    <w:uiPriority w:val="60"/>
    <w:rsid w:val="00FC693F"/>
    <w:pPr>
      <w:spacing w:after="0" w:line="240" w:lineRule="auto"/>
    </w:pPr>
    <w:rPr>
      <w:color w:val="5f497a" w:themeColor="accent4" w:themeShade="0000BF"/>
    </w:rPr>
    <w:tblPr>
      <w:tblStyleRowBandSize w:val="1"/>
      <w:tblStyleColBandSize w:val="1"/>
      <w:tblBorders>
        <w:top w:color="8064a2" w:space="0" w:sz="8" w:themeColor="accent4" w:val="single"/>
        <w:bottom w:color="8064a2" w:space="0" w:sz="8" w:themeColor="accent4" w:val="single"/>
      </w:tblBorders>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Svetlpodfarbeniezvraznenie5">
    <w:name w:val="Light Shading Accent 5"/>
    <w:basedOn w:val="Normlnatabuka"/>
    <w:uiPriority w:val="60"/>
    <w:rsid w:val="00FC693F"/>
    <w:pPr>
      <w:spacing w:after="0" w:line="240" w:lineRule="auto"/>
    </w:pPr>
    <w:rPr>
      <w:color w:val="31849b" w:themeColor="accent5" w:themeShade="0000BF"/>
    </w:rPr>
    <w:tblPr>
      <w:tblStyleRowBandSize w:val="1"/>
      <w:tblStyleColBandSize w:val="1"/>
      <w:tblBorders>
        <w:top w:color="4bacc6" w:space="0" w:sz="8" w:themeColor="accent5" w:val="single"/>
        <w:bottom w:color="4bacc6" w:space="0" w:sz="8" w:themeColor="accent5" w:val="single"/>
      </w:tblBorders>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Svetlpodfarbeniezvraznenie6">
    <w:name w:val="Light Shading Accent 6"/>
    <w:basedOn w:val="Normlnatabuka"/>
    <w:uiPriority w:val="60"/>
    <w:rsid w:val="00FC693F"/>
    <w:pPr>
      <w:spacing w:after="0" w:line="240" w:lineRule="auto"/>
    </w:pPr>
    <w:rPr>
      <w:color w:val="e36c0a" w:themeColor="accent6" w:themeShade="0000BF"/>
    </w:rPr>
    <w:tblPr>
      <w:tblStyleRowBandSize w:val="1"/>
      <w:tblStyleColBandSize w:val="1"/>
      <w:tblBorders>
        <w:top w:color="f79646" w:space="0" w:sz="8" w:themeColor="accent6" w:val="single"/>
        <w:bottom w:color="f79646" w:space="0" w:sz="8" w:themeColor="accent6" w:val="single"/>
      </w:tblBorders>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Svetlzoznam">
    <w:name w:val="Light List"/>
    <w:basedOn w:val="Normlnatabuka"/>
    <w:uiPriority w:val="61"/>
    <w:rsid w:val="00FC693F"/>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Svetlzoznamzvraznenie1">
    <w:name w:val="Light List Accent 1"/>
    <w:basedOn w:val="Normlnatabuka"/>
    <w:uiPriority w:val="61"/>
    <w:rsid w:val="00FC693F"/>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Svetlzoznamzvraznenie2">
    <w:name w:val="Light List Accent 2"/>
    <w:basedOn w:val="Normlnatabuka"/>
    <w:uiPriority w:val="61"/>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Svetlzoznamzvraznenie3">
    <w:name w:val="Light List Accent 3"/>
    <w:basedOn w:val="Normlnatabuka"/>
    <w:uiPriority w:val="61"/>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Svetlzoznamzvraznenie4">
    <w:name w:val="Light List Accent 4"/>
    <w:basedOn w:val="Normlnatabuka"/>
    <w:uiPriority w:val="61"/>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Svetlzoznamzvraznenie5">
    <w:name w:val="Light List Accent 5"/>
    <w:basedOn w:val="Normlnatabuka"/>
    <w:uiPriority w:val="61"/>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Svetlzoznamzvraznenie6">
    <w:name w:val="Light List Accent 6"/>
    <w:basedOn w:val="Normlnatabuka"/>
    <w:uiPriority w:val="61"/>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Svetlmrieka">
    <w:name w:val="Light Grid"/>
    <w:basedOn w:val="Normlnatabuka"/>
    <w:uiPriority w:val="62"/>
    <w:rsid w:val="00CB0664"/>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Svetlmriekazvraznenie1">
    <w:name w:val="Light Grid Accent 1"/>
    <w:basedOn w:val="Normlnatabuka"/>
    <w:uiPriority w:val="62"/>
    <w:rsid w:val="00CB0664"/>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Svetlmriekazvraznenie2">
    <w:name w:val="Light Grid Accent 2"/>
    <w:basedOn w:val="Normlnatabuka"/>
    <w:uiPriority w:val="62"/>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Svetlmriekazvraznenie3">
    <w:name w:val="Light Grid Accent 3"/>
    <w:basedOn w:val="Normlnatabuka"/>
    <w:uiPriority w:val="62"/>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Svetlmriekazvraznenie4">
    <w:name w:val="Light Grid Accent 4"/>
    <w:basedOn w:val="Normlnatabuka"/>
    <w:uiPriority w:val="62"/>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Svetlmriekazvraznenie5">
    <w:name w:val="Light Grid Accent 5"/>
    <w:basedOn w:val="Normlnatabuka"/>
    <w:uiPriority w:val="62"/>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Svetlmriekazvraznenie6">
    <w:name w:val="Light Grid Accent 6"/>
    <w:basedOn w:val="Normlnatabuka"/>
    <w:uiPriority w:val="62"/>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Strednpodfarbenie1">
    <w:name w:val="Medium Shading 1"/>
    <w:basedOn w:val="Normlnatabuka"/>
    <w:uiPriority w:val="63"/>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Strednpodfarbenie1zvraznenie1">
    <w:name w:val="Medium Shading 1 Accent 1"/>
    <w:basedOn w:val="Normlnatabuka"/>
    <w:uiPriority w:val="63"/>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Strednpodfarbenie1zvraznenie2">
    <w:name w:val="Medium Shading 1 Accent 2"/>
    <w:basedOn w:val="Normlnatabuka"/>
    <w:uiPriority w:val="63"/>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Strednpodfarbenie1zvraznenie3">
    <w:name w:val="Medium Shading 1 Accent 3"/>
    <w:basedOn w:val="Normlnatabuka"/>
    <w:uiPriority w:val="63"/>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Strednpodfarbenie1zvraznenie4">
    <w:name w:val="Medium Shading 1 Accent 4"/>
    <w:basedOn w:val="Normlnatabuka"/>
    <w:uiPriority w:val="63"/>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Strednpodfarbenie1zvraznenie5">
    <w:name w:val="Medium Shading 1 Accent 5"/>
    <w:basedOn w:val="Normlnatabuka"/>
    <w:uiPriority w:val="63"/>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Farebnpodfarbenie1zvraznenie6">
    <w:name w:val="Medium Shading 1 Accent 6"/>
    <w:basedOn w:val="Normlnatabuka"/>
    <w:uiPriority w:val="63"/>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Strednpodfarbenie2">
    <w:name w:val="Medium Shading 2"/>
    <w:basedOn w:val="Normlnatabuka"/>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Strednpodfarbenie2zvraznenie1">
    <w:name w:val="Medium Shading 2 Accent 1"/>
    <w:basedOn w:val="Normlnatabuka"/>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Strednpodfarbenie2zvraznenie2">
    <w:name w:val="Medium Shading 2 Accent 2"/>
    <w:basedOn w:val="Normlnatabuka"/>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Strednpodfarbenie2zvraznenie3">
    <w:name w:val="Medium Shading 2 Accent 3"/>
    <w:basedOn w:val="Normlnatabuka"/>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Strednpodfarbenie2zvraznenie4">
    <w:name w:val="Medium Shading 2 Accent 4"/>
    <w:basedOn w:val="Normlnatabuka"/>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Strednpodfarbenie2zvraznenie5">
    <w:name w:val="Medium Shading 2 Accent 5"/>
    <w:basedOn w:val="Normlnatabuka"/>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Farebnpodfarbenie2zvraznenie6">
    <w:name w:val="Medium Shading 2 Accent 6"/>
    <w:basedOn w:val="Normlnatabuka"/>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Strednzoznam1">
    <w:name w:val="Medium List 1"/>
    <w:basedOn w:val="Normlnatabuka"/>
    <w:uiPriority w:val="65"/>
    <w:rsid w:val="00CB0664"/>
    <w:pPr>
      <w:spacing w:after="0" w:line="240" w:lineRule="auto"/>
    </w:pPr>
    <w:rPr>
      <w:color w:val="000000" w:themeColor="text1"/>
    </w:rPr>
    <w:tblPr>
      <w:tblStyleRowBandSize w:val="1"/>
      <w:tblStyleColBandSize w:val="1"/>
      <w:tblBorders>
        <w:top w:color="000000" w:space="0" w:sz="8" w:themeColor="text1" w:val="single"/>
        <w:bottom w:color="000000" w:space="0" w:sz="8" w:themeColor="text1" w:val="single"/>
      </w:tblBorders>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Strednzoznam1zvraznenie1">
    <w:name w:val="Medium List 1 Accent 1"/>
    <w:basedOn w:val="Normlnatabuka"/>
    <w:uiPriority w:val="65"/>
    <w:rsid w:val="00CB0664"/>
    <w:pPr>
      <w:spacing w:after="0" w:line="240" w:lineRule="auto"/>
    </w:pPr>
    <w:rPr>
      <w:color w:val="000000" w:themeColor="text1"/>
    </w:rPr>
    <w:tblPr>
      <w:tblStyleRowBandSize w:val="1"/>
      <w:tblStyleColBandSize w:val="1"/>
      <w:tblBorders>
        <w:top w:color="4f81bd" w:space="0" w:sz="8" w:themeColor="accent1" w:val="single"/>
        <w:bottom w:color="4f81bd" w:space="0" w:sz="8" w:themeColor="accent1" w:val="single"/>
      </w:tblBorders>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Strednzoznam1zvraznenie2">
    <w:name w:val="Medium List 1 Accent 2"/>
    <w:basedOn w:val="Normlnatabuka"/>
    <w:uiPriority w:val="65"/>
    <w:rsid w:val="00CB0664"/>
    <w:pPr>
      <w:spacing w:after="0" w:line="240" w:lineRule="auto"/>
    </w:pPr>
    <w:rPr>
      <w:color w:val="000000" w:themeColor="text1"/>
    </w:rPr>
    <w:tblPr>
      <w:tblStyleRowBandSize w:val="1"/>
      <w:tblStyleColBandSize w:val="1"/>
      <w:tblBorders>
        <w:top w:color="c0504d" w:space="0" w:sz="8" w:themeColor="accent2" w:val="single"/>
        <w:bottom w:color="c0504d" w:space="0" w:sz="8" w:themeColor="accent2" w:val="single"/>
      </w:tblBorders>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Strednzoznam1zvraznenie3">
    <w:name w:val="Medium List 1 Accent 3"/>
    <w:basedOn w:val="Normlnatabuka"/>
    <w:uiPriority w:val="65"/>
    <w:rsid w:val="00CB0664"/>
    <w:pPr>
      <w:spacing w:after="0" w:line="240" w:lineRule="auto"/>
    </w:pPr>
    <w:rPr>
      <w:color w:val="000000" w:themeColor="text1"/>
    </w:rPr>
    <w:tblPr>
      <w:tblStyleRowBandSize w:val="1"/>
      <w:tblStyleColBandSize w:val="1"/>
      <w:tblBorders>
        <w:top w:color="9bbb59" w:space="0" w:sz="8" w:themeColor="accent3" w:val="single"/>
        <w:bottom w:color="9bbb59" w:space="0" w:sz="8" w:themeColor="accent3" w:val="single"/>
      </w:tblBorders>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Strednzoznam1zvraznenie4">
    <w:name w:val="Medium List 1 Accent 4"/>
    <w:basedOn w:val="Normlnatabuka"/>
    <w:uiPriority w:val="65"/>
    <w:rsid w:val="00CB0664"/>
    <w:pPr>
      <w:spacing w:after="0" w:line="240" w:lineRule="auto"/>
    </w:pPr>
    <w:rPr>
      <w:color w:val="000000" w:themeColor="text1"/>
    </w:rPr>
    <w:tblPr>
      <w:tblStyleRowBandSize w:val="1"/>
      <w:tblStyleColBandSize w:val="1"/>
      <w:tblBorders>
        <w:top w:color="8064a2" w:space="0" w:sz="8" w:themeColor="accent4" w:val="single"/>
        <w:bottom w:color="8064a2" w:space="0" w:sz="8" w:themeColor="accent4" w:val="single"/>
      </w:tblBorders>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Strednzoznam1zvraznenie5">
    <w:name w:val="Medium List 1 Accent 5"/>
    <w:basedOn w:val="Normlnatabuka"/>
    <w:uiPriority w:val="65"/>
    <w:rsid w:val="00CB0664"/>
    <w:pPr>
      <w:spacing w:after="0" w:line="240" w:lineRule="auto"/>
    </w:pPr>
    <w:rPr>
      <w:color w:val="000000" w:themeColor="text1"/>
    </w:rPr>
    <w:tblPr>
      <w:tblStyleRowBandSize w:val="1"/>
      <w:tblStyleColBandSize w:val="1"/>
      <w:tblBorders>
        <w:top w:color="4bacc6" w:space="0" w:sz="8" w:themeColor="accent5" w:val="single"/>
        <w:bottom w:color="4bacc6" w:space="0" w:sz="8" w:themeColor="accent5" w:val="single"/>
      </w:tblBorders>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Strednzoznam1zvraznenie6">
    <w:name w:val="Medium List 1 Accent 6"/>
    <w:basedOn w:val="Normlnatabuka"/>
    <w:uiPriority w:val="65"/>
    <w:rsid w:val="00CB0664"/>
    <w:pPr>
      <w:spacing w:after="0" w:line="240" w:lineRule="auto"/>
    </w:pPr>
    <w:rPr>
      <w:color w:val="000000" w:themeColor="text1"/>
    </w:rPr>
    <w:tblPr>
      <w:tblStyleRowBandSize w:val="1"/>
      <w:tblStyleColBandSize w:val="1"/>
      <w:tblBorders>
        <w:top w:color="f79646" w:space="0" w:sz="8" w:themeColor="accent6" w:val="single"/>
        <w:bottom w:color="f79646" w:space="0" w:sz="8" w:themeColor="accent6" w:val="single"/>
      </w:tblBorders>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Strednzoznam2">
    <w:name w:val="Medium List 2"/>
    <w:basedOn w:val="Normlnatabuka"/>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Strednzoznam2zvraznenie1">
    <w:name w:val="Medium List 2 Accent 1"/>
    <w:basedOn w:val="Normlnatabuka"/>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Strednzoznam2zvraznenie2">
    <w:name w:val="Medium List 2 Accent 2"/>
    <w:basedOn w:val="Normlnatabuka"/>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Strednzoznam2zvraznenie3">
    <w:name w:val="Medium List 2 Accent 3"/>
    <w:basedOn w:val="Normlnatabuka"/>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Strednzoznam2zvraznenie4">
    <w:name w:val="Medium List 2 Accent 4"/>
    <w:basedOn w:val="Normlnatabuka"/>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Strednzoznam2zvraznenie5">
    <w:name w:val="Medium List 2 Accent 5"/>
    <w:basedOn w:val="Normlnatabuka"/>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Strednzoznam2zvraznenie6">
    <w:name w:val="Medium List 2 Accent 6"/>
    <w:basedOn w:val="Normlnatabuka"/>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Strednmrieka1">
    <w:name w:val="Medium Grid 1"/>
    <w:basedOn w:val="Normlnatabuka"/>
    <w:uiPriority w:val="67"/>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Strednmrieka1zvraznenie1">
    <w:name w:val="Medium Grid 1 Accent 1"/>
    <w:basedOn w:val="Normlnatabuka"/>
    <w:uiPriority w:val="67"/>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Strednmrieka1zvraznenie2">
    <w:name w:val="Medium Grid 1 Accent 2"/>
    <w:basedOn w:val="Normlnatabuka"/>
    <w:uiPriority w:val="67"/>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Strednmrieka1zvraznenie3">
    <w:name w:val="Medium Grid 1 Accent 3"/>
    <w:basedOn w:val="Normlnatabuka"/>
    <w:uiPriority w:val="67"/>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Strednmrieka1zvraznenie4">
    <w:name w:val="Medium Grid 1 Accent 4"/>
    <w:basedOn w:val="Normlnatabuka"/>
    <w:uiPriority w:val="67"/>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Strednmrieka1zvraznenie5">
    <w:name w:val="Medium Grid 1 Accent 5"/>
    <w:basedOn w:val="Normlnatabuka"/>
    <w:uiPriority w:val="67"/>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Strednmrieka1zvraznenie6">
    <w:name w:val="Medium Grid 1 Accent 6"/>
    <w:basedOn w:val="Normlnatabuka"/>
    <w:uiPriority w:val="67"/>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Strednmrieka2">
    <w:name w:val="Medium Grid 2"/>
    <w:basedOn w:val="Normlnatabuka"/>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Strednmrieka2zvraznenie1">
    <w:name w:val="Medium Grid 2 Accent 1"/>
    <w:basedOn w:val="Normlnatabuka"/>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Strednmrieka2zvraznenie2">
    <w:name w:val="Medium Grid 2 Accent 2"/>
    <w:basedOn w:val="Normlnatabuka"/>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Strednmrieka2zvraznenie3">
    <w:name w:val="Medium Grid 2 Accent 3"/>
    <w:basedOn w:val="Normlnatabuka"/>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Strednmrieka2zvraznenie4">
    <w:name w:val="Medium Grid 2 Accent 4"/>
    <w:basedOn w:val="Normlnatabuka"/>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Strednmrieka2zvraznenie5">
    <w:name w:val="Medium Grid 2 Accent 5"/>
    <w:basedOn w:val="Normlnatabuka"/>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Strednmrieka2zvraznenie6">
    <w:name w:val="Medium Grid 2 Accent 6"/>
    <w:basedOn w:val="Normlnatabuka"/>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Strednmrieka3">
    <w:name w:val="Medium Grid 3"/>
    <w:basedOn w:val="Normlnatabuka"/>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Strednmrieka3zvraznenie1">
    <w:name w:val="Medium Grid 3 Accent 1"/>
    <w:basedOn w:val="Normlnatabuka"/>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Strednmrieka3zvraznenie2">
    <w:name w:val="Medium Grid 3 Accent 2"/>
    <w:basedOn w:val="Normlnatabuka"/>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Strednmrieka3zvraznenie3">
    <w:name w:val="Medium Grid 3 Accent 3"/>
    <w:basedOn w:val="Normlnatabuka"/>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Strednmrieka3zvraznenie4">
    <w:name w:val="Medium Grid 3 Accent 4"/>
    <w:basedOn w:val="Normlnatabuka"/>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Strednmrieka3zvraznenie5">
    <w:name w:val="Medium Grid 3 Accent 5"/>
    <w:basedOn w:val="Normlnatabuka"/>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Strednmrieka3zvraznenie6">
    <w:name w:val="Medium Grid 3 Accent 6"/>
    <w:basedOn w:val="Normlnatabuka"/>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Tmavzoznam">
    <w:name w:val="Dark List"/>
    <w:basedOn w:val="Normlnatabuka"/>
    <w:uiPriority w:val="70"/>
    <w:rsid w:val="00CB0664"/>
    <w:pPr>
      <w:spacing w:after="0" w:line="240" w:lineRule="auto"/>
    </w:pPr>
    <w:rPr>
      <w:color w:val="ffffff" w:themeColor="background1"/>
    </w:rPr>
    <w:tblPr>
      <w:tblStyleRowBandSize w:val="1"/>
      <w:tblStyleColBandSize w:val="1"/>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Tmavzoznamzvraznenie1">
    <w:name w:val="Dark List Accent 1"/>
    <w:basedOn w:val="Normlnatabuka"/>
    <w:uiPriority w:val="70"/>
    <w:rsid w:val="00CB0664"/>
    <w:pPr>
      <w:spacing w:after="0" w:line="240" w:lineRule="auto"/>
    </w:pPr>
    <w:rPr>
      <w:color w:val="ffffff" w:themeColor="background1"/>
    </w:rPr>
    <w:tblPr>
      <w:tblStyleRowBandSize w:val="1"/>
      <w:tblStyleColBandSize w:val="1"/>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Tmavzoznamzvraznenie2">
    <w:name w:val="Dark List Accent 2"/>
    <w:basedOn w:val="Normlnatabuka"/>
    <w:uiPriority w:val="70"/>
    <w:rsid w:val="00CB0664"/>
    <w:pPr>
      <w:spacing w:after="0" w:line="240" w:lineRule="auto"/>
    </w:pPr>
    <w:rPr>
      <w:color w:val="ffffff" w:themeColor="background1"/>
    </w:rPr>
    <w:tblPr>
      <w:tblStyleRowBandSize w:val="1"/>
      <w:tblStyleColBandSize w:val="1"/>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Tmavzoznamzvraznenie3">
    <w:name w:val="Dark List Accent 3"/>
    <w:basedOn w:val="Normlnatabuka"/>
    <w:uiPriority w:val="70"/>
    <w:rsid w:val="00CB0664"/>
    <w:pPr>
      <w:spacing w:after="0" w:line="240" w:lineRule="auto"/>
    </w:pPr>
    <w:rPr>
      <w:color w:val="ffffff" w:themeColor="background1"/>
    </w:rPr>
    <w:tblPr>
      <w:tblStyleRowBandSize w:val="1"/>
      <w:tblStyleColBandSize w:val="1"/>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Tmavzoznamzvraznenie4">
    <w:name w:val="Dark List Accent 4"/>
    <w:basedOn w:val="Normlnatabuka"/>
    <w:uiPriority w:val="70"/>
    <w:rsid w:val="00CB0664"/>
    <w:pPr>
      <w:spacing w:after="0" w:line="240" w:lineRule="auto"/>
    </w:pPr>
    <w:rPr>
      <w:color w:val="ffffff" w:themeColor="background1"/>
    </w:rPr>
    <w:tblPr>
      <w:tblStyleRowBandSize w:val="1"/>
      <w:tblStyleColBandSize w:val="1"/>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Tmavzoznamzvraznenie5">
    <w:name w:val="Dark List Accent 5"/>
    <w:basedOn w:val="Normlnatabuka"/>
    <w:uiPriority w:val="70"/>
    <w:rsid w:val="00CB0664"/>
    <w:pPr>
      <w:spacing w:after="0" w:line="240" w:lineRule="auto"/>
    </w:pPr>
    <w:rPr>
      <w:color w:val="ffffff" w:themeColor="background1"/>
    </w:rPr>
    <w:tblPr>
      <w:tblStyleRowBandSize w:val="1"/>
      <w:tblStyleColBandSize w:val="1"/>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Tmavzoznamzvraznenie6">
    <w:name w:val="Dark List Accent 6"/>
    <w:basedOn w:val="Normlnatabuka"/>
    <w:uiPriority w:val="70"/>
    <w:rsid w:val="00CB0664"/>
    <w:pPr>
      <w:spacing w:after="0" w:line="240" w:lineRule="auto"/>
    </w:pPr>
    <w:rPr>
      <w:color w:val="ffffff" w:themeColor="background1"/>
    </w:rPr>
    <w:tblPr>
      <w:tblStyleRowBandSize w:val="1"/>
      <w:tblStyleColBandSize w:val="1"/>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Farebnpodfarbenie">
    <w:name w:val="Colorful Shading"/>
    <w:basedOn w:val="Normlnatabuka"/>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Farebnpodfarbeniezvraznenie1">
    <w:name w:val="Colorful Shading Accent 1"/>
    <w:basedOn w:val="Normlnatabuka"/>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Farebnpodfarbeniezvraznenie2">
    <w:name w:val="Colorful Shading Accent 2"/>
    <w:basedOn w:val="Normlnatabuka"/>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Farebnpodfarbeniezvraznenie3">
    <w:name w:val="Colorful Shading Accent 3"/>
    <w:basedOn w:val="Normlnatabuka"/>
    <w:uiPriority w:val="71"/>
    <w:rsid w:val="00CB0664"/>
    <w:pPr>
      <w:spacing w:after="0" w:line="240" w:lineRule="auto"/>
    </w:pPr>
    <w:rPr>
      <w:color w:val="000000" w:themeColor="text1"/>
    </w:rPr>
    <w:tblPr>
      <w:tblStyleRowBandSize w:val="1"/>
      <w:tblStyleColBandSize w:val="1"/>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Farebnpodfarbeniezvraznenie4">
    <w:name w:val="Colorful Shading Accent 4"/>
    <w:basedOn w:val="Normlnatabuka"/>
    <w:uiPriority w:val="71"/>
    <w:rsid w:val="00CB0664"/>
    <w:pPr>
      <w:spacing w:after="0" w:line="240" w:lineRule="auto"/>
    </w:pPr>
    <w:rPr>
      <w:color w:val="000000" w:themeColor="text1"/>
    </w:rPr>
    <w:tblPr>
      <w:tblStyleRowBandSize w:val="1"/>
      <w:tblStyleColBandSize w:val="1"/>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Farebnpodfarbeniezvraznenie5">
    <w:name w:val="Colorful Shading Accent 5"/>
    <w:basedOn w:val="Normlnatabuka"/>
    <w:uiPriority w:val="71"/>
    <w:rsid w:val="00CB0664"/>
    <w:pPr>
      <w:spacing w:after="0" w:line="240" w:lineRule="auto"/>
    </w:pPr>
    <w:rPr>
      <w:color w:val="000000" w:themeColor="text1"/>
    </w:rPr>
    <w:tblPr>
      <w:tblStyleRowBandSize w:val="1"/>
      <w:tblStyleColBandSize w:val="1"/>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Farebnpodfarbeniezvraznenie6">
    <w:name w:val="Colorful Shading Accent 6"/>
    <w:basedOn w:val="Normlnatabuka"/>
    <w:uiPriority w:val="71"/>
    <w:rsid w:val="00CB0664"/>
    <w:pPr>
      <w:spacing w:after="0" w:line="240" w:lineRule="auto"/>
    </w:pPr>
    <w:rPr>
      <w:color w:val="000000" w:themeColor="text1"/>
    </w:rPr>
    <w:tblPr>
      <w:tblStyleRowBandSize w:val="1"/>
      <w:tblStyleColBandSize w:val="1"/>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Farebnzoznam">
    <w:name w:val="Colorful List"/>
    <w:basedOn w:val="Normlnatabuka"/>
    <w:uiPriority w:val="72"/>
    <w:rsid w:val="00CB0664"/>
    <w:pPr>
      <w:spacing w:after="0" w:line="240" w:lineRule="auto"/>
    </w:pPr>
    <w:rPr>
      <w:color w:val="000000" w:themeColor="text1"/>
    </w:rPr>
    <w:tblPr>
      <w:tblStyleRowBandSize w:val="1"/>
      <w:tblStyleColBandSize w:val="1"/>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Farebnzoznamzvraznenie1">
    <w:name w:val="Colorful List Accent 1"/>
    <w:basedOn w:val="Normlnatabuka"/>
    <w:uiPriority w:val="72"/>
    <w:rsid w:val="00CB0664"/>
    <w:pPr>
      <w:spacing w:after="0" w:line="240" w:lineRule="auto"/>
    </w:pPr>
    <w:rPr>
      <w:color w:val="000000" w:themeColor="text1"/>
    </w:rPr>
    <w:tblPr>
      <w:tblStyleRowBandSize w:val="1"/>
      <w:tblStyleColBandSize w:val="1"/>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Farebnzoznamzvraznenie2">
    <w:name w:val="Colorful List Accent 2"/>
    <w:basedOn w:val="Normlnatabuka"/>
    <w:uiPriority w:val="72"/>
    <w:rsid w:val="00CB0664"/>
    <w:pPr>
      <w:spacing w:after="0" w:line="240" w:lineRule="auto"/>
    </w:pPr>
    <w:rPr>
      <w:color w:val="000000" w:themeColor="text1"/>
    </w:rPr>
    <w:tblPr>
      <w:tblStyleRowBandSize w:val="1"/>
      <w:tblStyleColBandSize w:val="1"/>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Farebnzoznamzvraznenie3">
    <w:name w:val="Colorful List Accent 3"/>
    <w:basedOn w:val="Normlnatabuka"/>
    <w:uiPriority w:val="72"/>
    <w:rsid w:val="00CB0664"/>
    <w:pPr>
      <w:spacing w:after="0" w:line="240" w:lineRule="auto"/>
    </w:pPr>
    <w:rPr>
      <w:color w:val="000000" w:themeColor="text1"/>
    </w:rPr>
    <w:tblPr>
      <w:tblStyleRowBandSize w:val="1"/>
      <w:tblStyleColBandSize w:val="1"/>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Farebnzoznamzvraznenie4">
    <w:name w:val="Colorful List Accent 4"/>
    <w:basedOn w:val="Normlnatabuka"/>
    <w:uiPriority w:val="72"/>
    <w:rsid w:val="00CB0664"/>
    <w:pPr>
      <w:spacing w:after="0" w:line="240" w:lineRule="auto"/>
    </w:pPr>
    <w:rPr>
      <w:color w:val="000000" w:themeColor="text1"/>
    </w:rPr>
    <w:tblPr>
      <w:tblStyleRowBandSize w:val="1"/>
      <w:tblStyleColBandSize w:val="1"/>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Farebnzoznamzvraznenie5">
    <w:name w:val="Colorful List Accent 5"/>
    <w:basedOn w:val="Normlnatabuka"/>
    <w:uiPriority w:val="72"/>
    <w:rsid w:val="00CB0664"/>
    <w:pPr>
      <w:spacing w:after="0" w:line="240" w:lineRule="auto"/>
    </w:pPr>
    <w:rPr>
      <w:color w:val="000000" w:themeColor="text1"/>
    </w:rPr>
    <w:tblPr>
      <w:tblStyleRowBandSize w:val="1"/>
      <w:tblStyleColBandSize w:val="1"/>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Farebnzoznamzvraznenie6">
    <w:name w:val="Colorful List Accent 6"/>
    <w:basedOn w:val="Normlnatabuka"/>
    <w:uiPriority w:val="72"/>
    <w:rsid w:val="00CB0664"/>
    <w:pPr>
      <w:spacing w:after="0" w:line="240" w:lineRule="auto"/>
    </w:pPr>
    <w:rPr>
      <w:color w:val="000000" w:themeColor="text1"/>
    </w:rPr>
    <w:tblPr>
      <w:tblStyleRowBandSize w:val="1"/>
      <w:tblStyleColBandSize w:val="1"/>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Farebnmrieka">
    <w:name w:val="Colorful Grid"/>
    <w:basedOn w:val="Normlnatabuka"/>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Farebnmriekazvraznenie1">
    <w:name w:val="Colorful Grid Accent 1"/>
    <w:basedOn w:val="Normlnatabuka"/>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Farebnmriekazvraznenie2">
    <w:name w:val="Colorful Grid Accent 2"/>
    <w:basedOn w:val="Normlnatabuka"/>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Farebnmriekazvraznenie3">
    <w:name w:val="Colorful Grid Accent 3"/>
    <w:basedOn w:val="Normlnatabuka"/>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Farebnmriekazvraznenie4">
    <w:name w:val="Colorful Grid Accent 4"/>
    <w:basedOn w:val="Normlnatabuka"/>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Farebnmriekazvraznenie5">
    <w:name w:val="Colorful Grid Accent 5"/>
    <w:basedOn w:val="Normlnatabuka"/>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Farebnmriekazvraznenie6">
    <w:name w:val="Colorful Grid Accent 6"/>
    <w:basedOn w:val="Normlnatabuka"/>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blPr>
  </w:style>
  <w:style w:type="table" w:styleId="Table16">
    <w:basedOn w:val="TableNormal"/>
    <w:tblPr>
      <w:tblStyleRowBandSize w:val="1"/>
      <w:tblStyleColBandSize w:val="1"/>
      <w:tblCellMar/>
    </w:tblPr>
  </w:style>
  <w:style w:type="table" w:styleId="Table17">
    <w:basedOn w:val="TableNormal"/>
    <w:tblPr>
      <w:tblStyleRowBandSize w:val="1"/>
      <w:tblStyleColBandSize w:val="1"/>
      <w:tblCellMar/>
    </w:tblPr>
  </w:style>
  <w:style w:type="table" w:styleId="Table18">
    <w:basedOn w:val="TableNormal"/>
    <w:tblPr>
      <w:tblStyleRowBandSize w:val="1"/>
      <w:tblStyleColBandSize w:val="1"/>
      <w:tblCellMar/>
    </w:tblPr>
  </w:style>
  <w:style w:type="table" w:styleId="Table19">
    <w:basedOn w:val="TableNormal"/>
    <w:tblPr>
      <w:tblStyleRowBandSize w:val="1"/>
      <w:tblStyleColBandSize w:val="1"/>
      <w:tblCellMar/>
    </w:tblPr>
  </w:style>
  <w:style w:type="table" w:styleId="Table20">
    <w:basedOn w:val="TableNormal"/>
    <w:tblPr>
      <w:tblStyleRowBandSize w:val="1"/>
      <w:tblStyleColBandSize w:val="1"/>
      <w:tblCellMar/>
    </w:tblPr>
  </w:style>
  <w:style w:type="table" w:styleId="Table21">
    <w:basedOn w:val="TableNormal"/>
    <w:tblPr>
      <w:tblStyleRowBandSize w:val="1"/>
      <w:tblStyleColBandSize w:val="1"/>
      <w:tblCellMar/>
    </w:tblPr>
  </w:style>
  <w:style w:type="table" w:styleId="Table2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drive.google.com/file/d/1dsc7ZmAiiTrJyYXgUW2tUvGj-jHpDtGV/view?usp=drive_link" TargetMode="External"/><Relationship Id="rId10" Type="http://schemas.openxmlformats.org/officeDocument/2006/relationships/image" Target="media/image4.png"/><Relationship Id="rId13" Type="http://schemas.openxmlformats.org/officeDocument/2006/relationships/header" Target="header1.xml"/><Relationship Id="rId12" Type="http://schemas.openxmlformats.org/officeDocument/2006/relationships/hyperlink" Target="https://drive.google.com/file/d/1dsc7ZmAiiTrJyYXgUW2tUvGj-jHpDtGV/view?usp=drive_link"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15" Type="http://schemas.openxmlformats.org/officeDocument/2006/relationships/image" Target="media/image3.png"/><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5.png"/></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mQmnFyxi0psOG0Ojj4Uyxrv0PQ==">CgMxLjAaHQoBMBIYChYIB0ISEhBBcmlhbCBVbmljb2RlIE1TGh0KATESGAoWCAdCEhIQQXJpYWwgVW5pY29kZSBNUxodCgEyEhgKFggHQhISEEFyaWFsIFVuaWNvZGUgTVMaHQoBMxIYChYIB0ISEhBBcmlhbCBVbmljb2RlIE1TGh0KATQSGAoWCAdCEhIQQXJpYWwgVW5pY29kZSBNUzgAciExZXRnZHc0bXEzYjY5bG9PU2lGQU42RFR6UERid3JYVHY=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2026-09-06T09:52:00Z</dcterms:created>
  <dc:creator>python-docx</dc:creator>
</cp:coreProperties>
</file>