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pPr>
      <w:r w:rsidDel="00000000" w:rsidR="00000000" w:rsidRPr="00000000">
        <w:rPr/>
        <w:drawing>
          <wp:inline distB="0" distT="0" distL="0" distR="0">
            <wp:extent cx="2880360" cy="1218107"/>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880360" cy="121810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rPr>
          <w:sz w:val="48"/>
          <w:szCs w:val="48"/>
        </w:rPr>
      </w:pPr>
      <w:r w:rsidDel="00000000" w:rsidR="00000000" w:rsidRPr="00000000">
        <w:rPr>
          <w:rFonts w:ascii="Tahoma" w:cs="Tahoma" w:eastAsia="Tahoma" w:hAnsi="Tahoma"/>
          <w:sz w:val="48"/>
          <w:szCs w:val="48"/>
          <w:rtl w:val="0"/>
        </w:rPr>
        <w:t xml:space="preserve">RECOVER WASTE TO NEW PRODUCT</w:t>
      </w:r>
      <w:r w:rsidDel="00000000" w:rsidR="00000000" w:rsidRPr="00000000">
        <w:rPr>
          <w:rtl w:val="0"/>
        </w:rPr>
      </w:r>
    </w:p>
    <w:p w:rsidR="00000000" w:rsidDel="00000000" w:rsidP="00000000" w:rsidRDefault="00000000" w:rsidRPr="00000000" w14:paraId="00000003">
      <w:pPr>
        <w:spacing w:after="260" w:lineRule="auto"/>
        <w:jc w:val="left"/>
        <w:rPr>
          <w:color w:val="5d6970"/>
          <w:sz w:val="23"/>
          <w:szCs w:val="23"/>
        </w:rPr>
      </w:pPr>
      <w:r w:rsidDel="00000000" w:rsidR="00000000" w:rsidRPr="00000000">
        <w:rPr>
          <w:color w:val="5d6970"/>
          <w:sz w:val="23"/>
          <w:szCs w:val="23"/>
          <w:rtl w:val="0"/>
        </w:rPr>
        <w:t xml:space="preserve">From industrial residual material to a jointly selected prototype idea</w:t>
      </w:r>
    </w:p>
    <w:p w:rsidR="00000000" w:rsidDel="00000000" w:rsidP="00000000" w:rsidRDefault="00000000" w:rsidRPr="00000000" w14:paraId="00000004">
      <w:pPr>
        <w:spacing w:after="260" w:lineRule="auto"/>
        <w:jc w:val="left"/>
        <w:rPr>
          <w:color w:val="5d6970"/>
          <w:sz w:val="23"/>
          <w:szCs w:val="23"/>
        </w:rPr>
      </w:pPr>
      <w:r w:rsidDel="00000000" w:rsidR="00000000" w:rsidRPr="00000000">
        <w:rPr>
          <w:b w:val="1"/>
          <w:bCs w:val="1"/>
          <w:color w:val="ff9900"/>
          <w:sz w:val="24"/>
          <w:szCs w:val="24"/>
          <w:rtl w:val="0"/>
        </w:rPr>
        <w:t xml:space="preserve">Replication Guideline</w:t>
      </w:r>
      <w:r w:rsidDel="00000000" w:rsidR="00000000" w:rsidRPr="00000000">
        <w:rPr>
          <w:b w:val="1"/>
          <w:bCs w:val="1"/>
          <w:color w:val="123c56"/>
          <w:sz w:val="24"/>
          <w:szCs w:val="24"/>
          <w:rtl w:val="0"/>
        </w:rPr>
        <w:t xml:space="preserve"> </w:t>
      </w:r>
      <w:r w:rsidDel="00000000" w:rsidR="00000000" w:rsidRPr="00000000">
        <w:rPr>
          <w:rtl w:val="0"/>
        </w:rPr>
      </w:r>
    </w:p>
    <w:p w:rsidR="00000000" w:rsidDel="00000000" w:rsidP="00000000" w:rsidRDefault="00000000" w:rsidRPr="00000000" w14:paraId="00000005">
      <w:pPr>
        <w:spacing w:after="160" w:lineRule="auto"/>
        <w:jc w:val="center"/>
        <w:rPr/>
      </w:pPr>
      <w:r w:rsidDel="00000000" w:rsidR="00000000" w:rsidRPr="00000000">
        <w:rPr/>
        <w:drawing>
          <wp:inline distB="0" distT="0" distL="0" distR="0">
            <wp:extent cx="3794760" cy="5692140"/>
            <wp:effectExtent b="0" l="0" r="0" t="0"/>
            <wp:docPr id="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794760" cy="5692140"/>
                    </a:xfrm>
                    <a:prstGeom prst="rect"/>
                    <a:ln/>
                  </pic:spPr>
                </pic:pic>
              </a:graphicData>
            </a:graphic>
          </wp:inline>
        </w:drawing>
      </w:r>
      <w:r w:rsidDel="00000000" w:rsidR="00000000" w:rsidRPr="00000000">
        <w:rPr>
          <w:rtl w:val="0"/>
        </w:rPr>
      </w:r>
    </w:p>
    <w:tbl>
      <w:tblPr>
        <w:tblStyle w:val="Table1"/>
        <w:tblW w:w="1011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8"/>
        <w:tblGridChange w:id="0">
          <w:tblGrid>
            <w:gridCol w:w="10118"/>
          </w:tblGrid>
        </w:tblGridChange>
      </w:tblGrid>
      <w:tr>
        <w:trPr>
          <w:cantSplit w:val="0"/>
          <w:trHeight w:val="864"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6">
            <w:pPr>
              <w:spacing w:after="0" w:lineRule="auto"/>
              <w:jc w:val="center"/>
              <w:rPr/>
            </w:pPr>
            <w:r w:rsidDel="00000000" w:rsidR="00000000" w:rsidRPr="00000000">
              <w:rPr/>
              <w:drawing>
                <wp:inline distB="114300" distT="114300" distL="114300" distR="114300">
                  <wp:extent cx="6933883" cy="823738"/>
                  <wp:effectExtent b="0" l="0" r="0" t="0"/>
                  <wp:docPr id="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933883" cy="82373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7">
      <w:pPr>
        <w:rPr/>
      </w:pPr>
      <w:r w:rsidDel="00000000" w:rsidR="00000000" w:rsidRPr="00000000">
        <w:br w:type="page"/>
      </w:r>
      <w:r w:rsidDel="00000000" w:rsidR="00000000" w:rsidRPr="00000000">
        <w:rPr>
          <w:rtl w:val="0"/>
        </w:rPr>
      </w:r>
    </w:p>
    <w:tbl>
      <w:tblPr>
        <w:tblStyle w:val="Table2"/>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08">
            <w:pPr>
              <w:rPr/>
            </w:pPr>
            <w:r w:rsidDel="00000000" w:rsidR="00000000" w:rsidRPr="00000000">
              <w:rPr>
                <w:b w:val="1"/>
                <w:bCs w:val="1"/>
                <w:color w:val="ffffff"/>
                <w:sz w:val="26"/>
                <w:szCs w:val="26"/>
                <w:rtl w:val="0"/>
              </w:rPr>
              <w:t xml:space="preserve">FOREWORD</w:t>
            </w:r>
            <w:r w:rsidDel="00000000" w:rsidR="00000000" w:rsidRPr="00000000">
              <w:rPr>
                <w:rtl w:val="0"/>
              </w:rPr>
            </w:r>
          </w:p>
        </w:tc>
      </w:tr>
    </w:tbl>
    <w:p w:rsidR="00000000" w:rsidDel="00000000" w:rsidP="00000000" w:rsidRDefault="00000000" w:rsidRPr="00000000" w14:paraId="00000009">
      <w:pPr>
        <w:pStyle w:val="Heading2"/>
        <w:spacing w:after="40" w:before="80" w:lineRule="auto"/>
        <w:rPr/>
      </w:pPr>
      <w:r w:rsidDel="00000000" w:rsidR="00000000" w:rsidRPr="00000000">
        <w:rPr>
          <w:rFonts w:ascii="Tahoma" w:cs="Tahoma" w:eastAsia="Tahoma" w:hAnsi="Tahoma"/>
          <w:sz w:val="21"/>
          <w:szCs w:val="21"/>
          <w:rtl w:val="0"/>
        </w:rPr>
        <w:t xml:space="preserve">Foreword / Introduction</w:t>
      </w:r>
      <w:r w:rsidDel="00000000" w:rsidR="00000000" w:rsidRPr="00000000">
        <w:rPr>
          <w:rtl w:val="0"/>
        </w:rPr>
      </w:r>
    </w:p>
    <w:p w:rsidR="00000000" w:rsidDel="00000000" w:rsidP="00000000" w:rsidRDefault="00000000" w:rsidRPr="00000000" w14:paraId="0000000A">
      <w:pPr>
        <w:spacing w:after="40" w:line="240" w:lineRule="auto"/>
        <w:rPr/>
      </w:pPr>
      <w:r w:rsidDel="00000000" w:rsidR="00000000" w:rsidRPr="00000000">
        <w:rPr>
          <w:color w:val="123c56"/>
          <w:sz w:val="15"/>
          <w:szCs w:val="15"/>
          <w:rtl w:val="0"/>
        </w:rPr>
        <w:t xml:space="preserve">SYMCRAFT – Creative craft for industrial symbiosis in circular economies – connects industry, crafts, design and intermediary organisations to turn residual materials into circular products, services and cooperation. The Central Europe partnership brings together 11 partners from eight countries and nine regions and tests the approach through three linked pilot actions.</w:t>
      </w:r>
      <w:r w:rsidDel="00000000" w:rsidR="00000000" w:rsidRPr="00000000">
        <w:rPr>
          <w:rtl w:val="0"/>
        </w:rPr>
      </w:r>
    </w:p>
    <w:p w:rsidR="00000000" w:rsidDel="00000000" w:rsidP="00000000" w:rsidRDefault="00000000" w:rsidRPr="00000000" w14:paraId="0000000B">
      <w:pPr>
        <w:spacing w:after="60" w:line="240" w:lineRule="auto"/>
        <w:rPr/>
      </w:pPr>
      <w:r w:rsidDel="00000000" w:rsidR="00000000" w:rsidRPr="00000000">
        <w:rPr>
          <w:color w:val="1d272c"/>
          <w:sz w:val="14"/>
          <w:szCs w:val="14"/>
          <w:rtl w:val="0"/>
        </w:rPr>
        <w:t xml:space="preserve">Pilot Action 1 concentrated on identifying reusable industrial residual streams and connecting them with artisans, designers and craft-based SMEs. The reported implementation mobilised 181 stakeholders across agro-food, textile and wood/furniture activities. It created more than 40 tandem or cooperation cases and aimed to translate them into around 40 prototypes, digital twins or feasibility studies. Co-creation workshops and transnational exchanges combined industrial material knowledge with practical craft capabilities. The pilot also exposed recurring barriers: material variability, legal classification, logistics, safety, scale mismatch and continuity after the first meeting. Solution 1 converts that experience into a replicable five-step pathway ending with a documented prototype idea.</w:t>
      </w:r>
      <w:r w:rsidDel="00000000" w:rsidR="00000000" w:rsidRPr="00000000">
        <w:rPr>
          <w:rtl w:val="0"/>
        </w:rPr>
      </w:r>
    </w:p>
    <w:tbl>
      <w:tblPr>
        <w:tblStyle w:val="Table3"/>
        <w:tblW w:w="10224.0" w:type="dxa"/>
        <w:jc w:val="center"/>
        <w:tblBorders>
          <w:top w:color="c7d7d9" w:space="0" w:sz="6" w:val="single"/>
          <w:left w:color="c7d7d9" w:space="0" w:sz="6" w:val="single"/>
          <w:bottom w:color="c7d7d9" w:space="0" w:sz="6" w:val="single"/>
          <w:right w:color="c7d7d9" w:space="0" w:sz="6" w:val="single"/>
          <w:insideH w:color="c7d7d9" w:space="0" w:sz="6" w:val="single"/>
          <w:insideV w:color="c7d7d9" w:space="0" w:sz="6" w:val="single"/>
        </w:tblBorders>
        <w:tblLayout w:type="fixed"/>
        <w:tblLook w:val="0400"/>
      </w:tblPr>
      <w:tblGrid>
        <w:gridCol w:w="2520"/>
        <w:gridCol w:w="2520"/>
        <w:gridCol w:w="2520"/>
        <w:gridCol w:w="2559"/>
        <w:gridCol w:w="105"/>
        <w:tblGridChange w:id="0">
          <w:tblGrid>
            <w:gridCol w:w="2520"/>
            <w:gridCol w:w="2520"/>
            <w:gridCol w:w="2520"/>
            <w:gridCol w:w="2559"/>
            <w:gridCol w:w="105"/>
          </w:tblGrid>
        </w:tblGridChange>
      </w:tblGrid>
      <w:tr>
        <w:trPr>
          <w:cantSplit w:val="0"/>
          <w:tblHeader w:val="0"/>
        </w:trPr>
        <w:tc>
          <w:tcPr>
            <w:shd w:fill="edf5f2" w:val="clear"/>
            <w:tcMar>
              <w:top w:w="55.0" w:type="dxa"/>
              <w:left w:w="75.0" w:type="dxa"/>
              <w:bottom w:w="55.0" w:type="dxa"/>
              <w:right w:w="75.0" w:type="dxa"/>
            </w:tcMar>
          </w:tcPr>
          <w:p w:rsidR="00000000" w:rsidDel="00000000" w:rsidP="00000000" w:rsidRDefault="00000000" w:rsidRPr="00000000" w14:paraId="0000000C">
            <w:pPr>
              <w:spacing w:line="240" w:lineRule="auto"/>
              <w:rPr/>
            </w:pPr>
            <w:r w:rsidDel="00000000" w:rsidR="00000000" w:rsidRPr="00000000">
              <w:rPr>
                <w:b w:val="1"/>
                <w:bCs w:val="1"/>
                <w:color w:val="f36c21"/>
                <w:sz w:val="13"/>
                <w:szCs w:val="13"/>
                <w:rtl w:val="0"/>
              </w:rPr>
              <w:t xml:space="preserve">Scope</w:t>
              <w:br w:type="textWrapping"/>
            </w:r>
            <w:r w:rsidDel="00000000" w:rsidR="00000000" w:rsidRPr="00000000">
              <w:rPr>
                <w:b w:val="1"/>
                <w:bCs w:val="1"/>
                <w:color w:val="005b66"/>
                <w:sz w:val="13"/>
                <w:szCs w:val="13"/>
                <w:rtl w:val="0"/>
              </w:rPr>
              <w:t xml:space="preserve">8 countries • 3 sectors</w:t>
            </w:r>
            <w:r w:rsidDel="00000000" w:rsidR="00000000" w:rsidRPr="00000000">
              <w:rPr>
                <w:rtl w:val="0"/>
              </w:rPr>
            </w:r>
          </w:p>
        </w:tc>
        <w:tc>
          <w:tcPr>
            <w:shd w:fill="edf5f2" w:val="clear"/>
            <w:tcMar>
              <w:top w:w="55.0" w:type="dxa"/>
              <w:left w:w="75.0" w:type="dxa"/>
              <w:bottom w:w="55.0" w:type="dxa"/>
              <w:right w:w="75.0" w:type="dxa"/>
            </w:tcMar>
          </w:tcPr>
          <w:p w:rsidR="00000000" w:rsidDel="00000000" w:rsidP="00000000" w:rsidRDefault="00000000" w:rsidRPr="00000000" w14:paraId="0000000D">
            <w:pPr>
              <w:spacing w:line="240" w:lineRule="auto"/>
              <w:rPr/>
            </w:pPr>
            <w:r w:rsidDel="00000000" w:rsidR="00000000" w:rsidRPr="00000000">
              <w:rPr>
                <w:b w:val="1"/>
                <w:bCs w:val="1"/>
                <w:color w:val="f36c21"/>
                <w:sz w:val="13"/>
                <w:szCs w:val="13"/>
                <w:rtl w:val="0"/>
              </w:rPr>
              <w:t xml:space="preserve">Participation</w:t>
              <w:br w:type="textWrapping"/>
            </w:r>
            <w:r w:rsidDel="00000000" w:rsidR="00000000" w:rsidRPr="00000000">
              <w:rPr>
                <w:b w:val="1"/>
                <w:bCs w:val="1"/>
                <w:color w:val="005b66"/>
                <w:sz w:val="13"/>
                <w:szCs w:val="13"/>
                <w:rtl w:val="0"/>
              </w:rPr>
              <w:t xml:space="preserve">181 stakeholders reported</w:t>
            </w:r>
            <w:r w:rsidDel="00000000" w:rsidR="00000000" w:rsidRPr="00000000">
              <w:rPr>
                <w:rtl w:val="0"/>
              </w:rPr>
            </w:r>
          </w:p>
        </w:tc>
        <w:tc>
          <w:tcPr>
            <w:shd w:fill="edf5f2" w:val="clear"/>
            <w:tcMar>
              <w:top w:w="55.0" w:type="dxa"/>
              <w:left w:w="75.0" w:type="dxa"/>
              <w:bottom w:w="55.0" w:type="dxa"/>
              <w:right w:w="75.0" w:type="dxa"/>
            </w:tcMar>
          </w:tcPr>
          <w:p w:rsidR="00000000" w:rsidDel="00000000" w:rsidP="00000000" w:rsidRDefault="00000000" w:rsidRPr="00000000" w14:paraId="0000000E">
            <w:pPr>
              <w:spacing w:line="240" w:lineRule="auto"/>
              <w:rPr/>
            </w:pPr>
            <w:r w:rsidDel="00000000" w:rsidR="00000000" w:rsidRPr="00000000">
              <w:rPr>
                <w:b w:val="1"/>
                <w:bCs w:val="1"/>
                <w:color w:val="f36c21"/>
                <w:sz w:val="13"/>
                <w:szCs w:val="13"/>
                <w:rtl w:val="0"/>
              </w:rPr>
              <w:t xml:space="preserve">Cases</w:t>
              <w:br w:type="textWrapping"/>
            </w:r>
            <w:r w:rsidDel="00000000" w:rsidR="00000000" w:rsidRPr="00000000">
              <w:rPr>
                <w:b w:val="1"/>
                <w:bCs w:val="1"/>
                <w:color w:val="005b66"/>
                <w:sz w:val="13"/>
                <w:szCs w:val="13"/>
                <w:rtl w:val="0"/>
              </w:rPr>
              <w:t xml:space="preserve">40+ tandem/cooperation cases</w:t>
            </w:r>
            <w:r w:rsidDel="00000000" w:rsidR="00000000" w:rsidRPr="00000000">
              <w:rPr>
                <w:rtl w:val="0"/>
              </w:rPr>
            </w:r>
          </w:p>
        </w:tc>
        <w:tc>
          <w:tcPr>
            <w:gridSpan w:val="2"/>
            <w:shd w:fill="edf5f2" w:val="clear"/>
            <w:tcMar>
              <w:top w:w="55.0" w:type="dxa"/>
              <w:left w:w="75.0" w:type="dxa"/>
              <w:bottom w:w="55.0" w:type="dxa"/>
              <w:right w:w="75.0" w:type="dxa"/>
            </w:tcMar>
          </w:tcPr>
          <w:p w:rsidR="00000000" w:rsidDel="00000000" w:rsidP="00000000" w:rsidRDefault="00000000" w:rsidRPr="00000000" w14:paraId="0000000F">
            <w:pPr>
              <w:spacing w:line="240" w:lineRule="auto"/>
              <w:rPr/>
            </w:pPr>
            <w:r w:rsidDel="00000000" w:rsidR="00000000" w:rsidRPr="00000000">
              <w:rPr>
                <w:b w:val="1"/>
                <w:bCs w:val="1"/>
                <w:color w:val="f36c21"/>
                <w:sz w:val="13"/>
                <w:szCs w:val="13"/>
                <w:rtl w:val="0"/>
              </w:rPr>
              <w:t xml:space="preserve">Outputs</w:t>
              <w:br w:type="textWrapping"/>
            </w:r>
            <w:r w:rsidDel="00000000" w:rsidR="00000000" w:rsidRPr="00000000">
              <w:rPr>
                <w:b w:val="1"/>
                <w:bCs w:val="1"/>
                <w:color w:val="005b66"/>
                <w:sz w:val="13"/>
                <w:szCs w:val="13"/>
                <w:rtl w:val="0"/>
              </w:rPr>
              <w:t xml:space="preserve">around 40 prototypes, digital twins or feasibility studies</w:t>
            </w:r>
            <w:r w:rsidDel="00000000" w:rsidR="00000000" w:rsidRPr="00000000">
              <w:rPr>
                <w:rtl w:val="0"/>
              </w:rPr>
            </w:r>
          </w:p>
        </w:tc>
      </w:tr>
      <w:tr>
        <w:trPr>
          <w:cantSplit w:val="0"/>
          <w:tblHeader w:val="0"/>
        </w:trPr>
        <w:tc>
          <w:tcPr>
            <w:gridSpan w:val="4"/>
            <w:tcBorders>
              <w:top w:color="000000" w:space="0" w:sz="0" w:val="nil"/>
              <w:left w:color="000000" w:space="0" w:sz="0" w:val="nil"/>
              <w:bottom w:color="000000" w:space="0" w:sz="0" w:val="nil"/>
              <w:right w:color="000000" w:space="0" w:sz="0" w:val="nil"/>
            </w:tcBorders>
            <w:shd w:fill="005b66" w:val="clear"/>
            <w:tcMar>
              <w:top w:w="90.0" w:type="dxa"/>
              <w:left w:w="140.0" w:type="dxa"/>
              <w:bottom w:w="90.0" w:type="dxa"/>
              <w:right w:w="140.0" w:type="dxa"/>
            </w:tcMar>
          </w:tcPr>
          <w:p w:rsidR="00000000" w:rsidDel="00000000" w:rsidP="00000000" w:rsidRDefault="00000000" w:rsidRPr="00000000" w14:paraId="00000011">
            <w:pPr>
              <w:rPr/>
            </w:pPr>
            <w:r w:rsidDel="00000000" w:rsidR="00000000" w:rsidRPr="00000000">
              <w:rPr>
                <w:b w:val="1"/>
                <w:bCs w:val="1"/>
                <w:color w:val="ffffff"/>
                <w:sz w:val="26"/>
                <w:szCs w:val="26"/>
                <w:rtl w:val="0"/>
              </w:rPr>
              <w:t xml:space="preserve">GRAPHICAL IMPLEMENTATION TO-DO LIST</w:t>
            </w:r>
            <w:r w:rsidDel="00000000" w:rsidR="00000000" w:rsidRPr="00000000">
              <w:rPr>
                <w:color w:val="dcecee"/>
                <w:rtl w:val="0"/>
              </w:rPr>
              <w:t xml:space="preserve">  Follow in order • adapt the checks, not the agreed outputs</w:t>
            </w:r>
            <w:r w:rsidDel="00000000" w:rsidR="00000000" w:rsidRPr="00000000">
              <w:rPr>
                <w:rtl w:val="0"/>
              </w:rPr>
            </w:r>
          </w:p>
        </w:tc>
      </w:tr>
    </w:tbl>
    <w:p w:rsidR="00000000" w:rsidDel="00000000" w:rsidP="00000000" w:rsidRDefault="00000000" w:rsidRPr="00000000" w14:paraId="00000015">
      <w:pPr>
        <w:spacing w:after="20" w:lineRule="auto"/>
        <w:jc w:val="center"/>
        <w:rPr/>
      </w:pPr>
      <w:r w:rsidDel="00000000" w:rsidR="00000000" w:rsidRPr="00000000">
        <w:rPr/>
        <w:drawing>
          <wp:inline distB="0" distT="0" distL="0" distR="0">
            <wp:extent cx="5897880" cy="5945016"/>
            <wp:effectExtent b="0" l="0" r="0" t="0"/>
            <wp:docPr id="10"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897880" cy="5945016"/>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pPr>
      <w:r w:rsidDel="00000000" w:rsidR="00000000" w:rsidRPr="00000000">
        <w:br w:type="page"/>
      </w:r>
      <w:r w:rsidDel="00000000" w:rsidR="00000000" w:rsidRPr="00000000">
        <w:rPr>
          <w:rtl w:val="0"/>
        </w:rPr>
      </w:r>
    </w:p>
    <w:tbl>
      <w:tblPr>
        <w:tblStyle w:val="Table4"/>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17">
            <w:pPr>
              <w:rPr/>
            </w:pPr>
            <w:r w:rsidDel="00000000" w:rsidR="00000000" w:rsidRPr="00000000">
              <w:rPr>
                <w:b w:val="1"/>
                <w:bCs w:val="1"/>
                <w:color w:val="ffffff"/>
                <w:sz w:val="26"/>
                <w:szCs w:val="26"/>
                <w:rtl w:val="0"/>
              </w:rPr>
              <w:t xml:space="preserve">IMPLEMENTATION PACK</w:t>
            </w:r>
            <w:r w:rsidDel="00000000" w:rsidR="00000000" w:rsidRPr="00000000">
              <w:rPr>
                <w:color w:val="dcecee"/>
                <w:rtl w:val="0"/>
              </w:rPr>
              <w:t xml:space="preserve">  people • evidence • decisions • companion tools</w:t>
            </w:r>
            <w:r w:rsidDel="00000000" w:rsidR="00000000" w:rsidRPr="00000000">
              <w:rPr>
                <w:rtl w:val="0"/>
              </w:rPr>
            </w:r>
          </w:p>
        </w:tc>
      </w:tr>
    </w:tbl>
    <w:p w:rsidR="00000000" w:rsidDel="00000000" w:rsidP="00000000" w:rsidRDefault="00000000" w:rsidRPr="00000000" w14:paraId="00000018">
      <w:pPr>
        <w:pStyle w:val="Heading2"/>
        <w:rPr/>
      </w:pPr>
      <w:r w:rsidDel="00000000" w:rsidR="00000000" w:rsidRPr="00000000">
        <w:rPr>
          <w:rFonts w:ascii="Tahoma" w:cs="Tahoma" w:eastAsia="Tahoma" w:hAnsi="Tahoma"/>
          <w:rtl w:val="0"/>
        </w:rPr>
        <w:t xml:space="preserve">Who does what</w:t>
      </w:r>
      <w:r w:rsidDel="00000000" w:rsidR="00000000" w:rsidRPr="00000000">
        <w:rPr>
          <w:rtl w:val="0"/>
        </w:rPr>
      </w:r>
    </w:p>
    <w:tbl>
      <w:tblPr>
        <w:tblStyle w:val="Table5"/>
        <w:tblW w:w="10080.0" w:type="dxa"/>
        <w:jc w:val="center"/>
        <w:tblBorders>
          <w:top w:color="d8e2e3" w:space="0" w:sz="6" w:val="single"/>
          <w:left w:color="d8e2e3" w:space="0" w:sz="6" w:val="single"/>
          <w:bottom w:color="d8e2e3" w:space="0" w:sz="6" w:val="single"/>
          <w:right w:color="d8e2e3" w:space="0" w:sz="6" w:val="single"/>
          <w:insideH w:color="d8e2e3" w:space="0" w:sz="6" w:val="single"/>
          <w:insideV w:color="d8e2e3" w:space="0" w:sz="6" w:val="single"/>
        </w:tblBorders>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edf5f2" w:val="clear"/>
            <w:tcMar>
              <w:top w:w="100.0" w:type="dxa"/>
              <w:left w:w="120.0" w:type="dxa"/>
              <w:bottom w:w="100.0" w:type="dxa"/>
              <w:right w:w="120.0" w:type="dxa"/>
            </w:tcMar>
          </w:tcPr>
          <w:p w:rsidR="00000000" w:rsidDel="00000000" w:rsidP="00000000" w:rsidRDefault="00000000" w:rsidRPr="00000000" w14:paraId="00000019">
            <w:pPr>
              <w:rPr/>
            </w:pPr>
            <w:r w:rsidDel="00000000" w:rsidR="00000000" w:rsidRPr="00000000">
              <w:rPr>
                <w:b w:val="1"/>
                <w:bCs w:val="1"/>
                <w:color w:val="005b66"/>
                <w:sz w:val="17"/>
                <w:szCs w:val="17"/>
                <w:rtl w:val="0"/>
              </w:rPr>
              <w:t xml:space="preserve">Industry</w:t>
              <w:br w:type="textWrapping"/>
            </w:r>
            <w:r w:rsidDel="00000000" w:rsidR="00000000" w:rsidRPr="00000000">
              <w:rPr>
                <w:color w:val="1d272c"/>
                <w:sz w:val="16"/>
                <w:szCs w:val="16"/>
                <w:rtl w:val="0"/>
              </w:rPr>
              <w:t xml:space="preserve">Provides residual material, source data and practical constraints.</w:t>
            </w:r>
            <w:r w:rsidDel="00000000" w:rsidR="00000000" w:rsidRPr="00000000">
              <w:rPr>
                <w:rtl w:val="0"/>
              </w:rPr>
            </w:r>
          </w:p>
        </w:tc>
        <w:tc>
          <w:tcPr>
            <w:shd w:fill="edf5f2" w:val="clear"/>
            <w:tcMar>
              <w:top w:w="100.0" w:type="dxa"/>
              <w:left w:w="120.0" w:type="dxa"/>
              <w:bottom w:w="100.0" w:type="dxa"/>
              <w:right w:w="120.0" w:type="dxa"/>
            </w:tcMar>
          </w:tcPr>
          <w:p w:rsidR="00000000" w:rsidDel="00000000" w:rsidP="00000000" w:rsidRDefault="00000000" w:rsidRPr="00000000" w14:paraId="0000001A">
            <w:pPr>
              <w:rPr/>
            </w:pPr>
            <w:r w:rsidDel="00000000" w:rsidR="00000000" w:rsidRPr="00000000">
              <w:rPr>
                <w:b w:val="1"/>
                <w:bCs w:val="1"/>
                <w:color w:val="005b66"/>
                <w:sz w:val="17"/>
                <w:szCs w:val="17"/>
                <w:rtl w:val="0"/>
              </w:rPr>
              <w:t xml:space="preserve">Artisan / designer</w:t>
              <w:br w:type="textWrapping"/>
            </w:r>
            <w:r w:rsidDel="00000000" w:rsidR="00000000" w:rsidRPr="00000000">
              <w:rPr>
                <w:color w:val="1d272c"/>
                <w:sz w:val="16"/>
                <w:szCs w:val="16"/>
                <w:rtl w:val="0"/>
              </w:rPr>
              <w:t xml:space="preserve">Assesses transformability and develops realistic product ideas.</w:t>
            </w:r>
            <w:r w:rsidDel="00000000" w:rsidR="00000000" w:rsidRPr="00000000">
              <w:rPr>
                <w:rtl w:val="0"/>
              </w:rPr>
            </w:r>
          </w:p>
        </w:tc>
        <w:tc>
          <w:tcPr>
            <w:shd w:fill="edf5f2" w:val="clear"/>
            <w:tcMar>
              <w:top w:w="100.0" w:type="dxa"/>
              <w:left w:w="120.0" w:type="dxa"/>
              <w:bottom w:w="100.0" w:type="dxa"/>
              <w:right w:w="120.0" w:type="dxa"/>
            </w:tcMar>
          </w:tcPr>
          <w:p w:rsidR="00000000" w:rsidDel="00000000" w:rsidP="00000000" w:rsidRDefault="00000000" w:rsidRPr="00000000" w14:paraId="0000001B">
            <w:pPr>
              <w:rPr/>
            </w:pPr>
            <w:r w:rsidDel="00000000" w:rsidR="00000000" w:rsidRPr="00000000">
              <w:rPr>
                <w:b w:val="1"/>
                <w:bCs w:val="1"/>
                <w:color w:val="005b66"/>
                <w:sz w:val="17"/>
                <w:szCs w:val="17"/>
                <w:rtl w:val="0"/>
              </w:rPr>
              <w:t xml:space="preserve">Intermediary</w:t>
              <w:br w:type="textWrapping"/>
            </w:r>
            <w:r w:rsidDel="00000000" w:rsidR="00000000" w:rsidRPr="00000000">
              <w:rPr>
                <w:color w:val="1d272c"/>
                <w:sz w:val="16"/>
                <w:szCs w:val="16"/>
                <w:rtl w:val="0"/>
              </w:rPr>
              <w:t xml:space="preserve">Finds partners, facilitates co-creation and keeps evidence visible.</w:t>
            </w:r>
            <w:r w:rsidDel="00000000" w:rsidR="00000000" w:rsidRPr="00000000">
              <w:rPr>
                <w:rtl w:val="0"/>
              </w:rPr>
            </w:r>
          </w:p>
        </w:tc>
      </w:tr>
    </w:tbl>
    <w:p w:rsidR="00000000" w:rsidDel="00000000" w:rsidP="00000000" w:rsidRDefault="00000000" w:rsidRPr="00000000" w14:paraId="0000001C">
      <w:pPr>
        <w:pStyle w:val="Heading2"/>
        <w:rPr/>
      </w:pPr>
      <w:r w:rsidDel="00000000" w:rsidR="00000000" w:rsidRPr="00000000">
        <w:rPr>
          <w:rFonts w:ascii="Tahoma" w:cs="Tahoma" w:eastAsia="Tahoma" w:hAnsi="Tahoma"/>
          <w:rtl w:val="0"/>
        </w:rPr>
        <w:t xml:space="preserve">Minimum readiness and evidence</w:t>
      </w:r>
      <w:r w:rsidDel="00000000" w:rsidR="00000000" w:rsidRPr="00000000">
        <w:rPr>
          <w:rtl w:val="0"/>
        </w:rPr>
      </w:r>
    </w:p>
    <w:p w:rsidR="00000000" w:rsidDel="00000000" w:rsidP="00000000" w:rsidRDefault="00000000" w:rsidRPr="00000000" w14:paraId="0000001D">
      <w:pPr>
        <w:spacing w:after="40" w:lineRule="auto"/>
        <w:ind w:left="202" w:hanging="202"/>
        <w:rPr/>
      </w:pPr>
      <w:sdt>
        <w:sdtPr>
          <w:id w:val="1935218441"/>
          <w:tag w:val="goog_rdk_0"/>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A real and sufficiently described residual stream</w:t>
      </w:r>
      <w:r w:rsidDel="00000000" w:rsidR="00000000" w:rsidRPr="00000000">
        <w:rPr>
          <w:rtl w:val="0"/>
        </w:rPr>
      </w:r>
    </w:p>
    <w:p w:rsidR="00000000" w:rsidDel="00000000" w:rsidP="00000000" w:rsidRDefault="00000000" w:rsidRPr="00000000" w14:paraId="0000001E">
      <w:pPr>
        <w:spacing w:after="40" w:lineRule="auto"/>
        <w:ind w:left="202" w:hanging="202"/>
        <w:rPr/>
      </w:pPr>
      <w:sdt>
        <w:sdtPr>
          <w:id w:val="-977739237"/>
          <w:tag w:val="goog_rdk_1"/>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Material risks and variability made visible</w:t>
      </w:r>
      <w:r w:rsidDel="00000000" w:rsidR="00000000" w:rsidRPr="00000000">
        <w:rPr>
          <w:rtl w:val="0"/>
        </w:rPr>
      </w:r>
    </w:p>
    <w:p w:rsidR="00000000" w:rsidDel="00000000" w:rsidP="00000000" w:rsidRDefault="00000000" w:rsidRPr="00000000" w14:paraId="0000001F">
      <w:pPr>
        <w:spacing w:after="40" w:lineRule="auto"/>
        <w:ind w:left="202" w:hanging="202"/>
        <w:rPr/>
      </w:pPr>
      <w:sdt>
        <w:sdtPr>
          <w:id w:val="-1670621487"/>
          <w:tag w:val="goog_rdk_2"/>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Capabilities confirmed directly with partners</w:t>
      </w:r>
      <w:r w:rsidDel="00000000" w:rsidR="00000000" w:rsidRPr="00000000">
        <w:rPr>
          <w:rtl w:val="0"/>
        </w:rPr>
      </w:r>
    </w:p>
    <w:p w:rsidR="00000000" w:rsidDel="00000000" w:rsidP="00000000" w:rsidRDefault="00000000" w:rsidRPr="00000000" w14:paraId="00000020">
      <w:pPr>
        <w:spacing w:after="40" w:lineRule="auto"/>
        <w:ind w:left="202" w:hanging="202"/>
        <w:rPr/>
      </w:pPr>
      <w:sdt>
        <w:sdtPr>
          <w:id w:val="-659447331"/>
          <w:tag w:val="goog_rdk_3"/>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Prototype idea recorded with assumptions and open questions</w:t>
      </w:r>
      <w:r w:rsidDel="00000000" w:rsidR="00000000" w:rsidRPr="00000000">
        <w:rPr>
          <w:rtl w:val="0"/>
        </w:rPr>
      </w:r>
    </w:p>
    <w:p w:rsidR="00000000" w:rsidDel="00000000" w:rsidP="00000000" w:rsidRDefault="00000000" w:rsidRPr="00000000" w14:paraId="00000021">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Fonts w:ascii="Tahoma" w:cs="Tahoma" w:eastAsia="Tahoma" w:hAnsi="Tahoma"/>
          <w:rtl w:val="0"/>
        </w:rPr>
        <w:t xml:space="preserve">Sector adaptation</w:t>
      </w:r>
      <w:r w:rsidDel="00000000" w:rsidR="00000000" w:rsidRPr="00000000">
        <w:rPr>
          <w:rtl w:val="0"/>
        </w:rPr>
      </w:r>
    </w:p>
    <w:tbl>
      <w:tblPr>
        <w:tblStyle w:val="Table6"/>
        <w:tblW w:w="10119.0" w:type="dxa"/>
        <w:jc w:val="center"/>
        <w:tblBorders>
          <w:top w:color="c8d4d7" w:space="0" w:sz="6" w:val="single"/>
          <w:left w:color="c8d4d7" w:space="0" w:sz="6" w:val="single"/>
          <w:bottom w:color="c8d4d7" w:space="0" w:sz="6" w:val="single"/>
          <w:right w:color="c8d4d7" w:space="0" w:sz="6" w:val="single"/>
          <w:insideH w:color="c8d4d7" w:space="0" w:sz="6" w:val="single"/>
          <w:insideV w:color="c8d4d7" w:space="0" w:sz="6" w:val="single"/>
        </w:tblBorders>
        <w:tblLayout w:type="fixed"/>
        <w:tblLook w:val="0400"/>
      </w:tblPr>
      <w:tblGrid>
        <w:gridCol w:w="10119"/>
        <w:tblGridChange w:id="0">
          <w:tblGrid>
            <w:gridCol w:w="10119"/>
          </w:tblGrid>
        </w:tblGridChange>
      </w:tblGrid>
      <w:tr>
        <w:trPr>
          <w:cantSplit w:val="0"/>
          <w:tblHeader w:val="0"/>
        </w:trPr>
        <w:tc>
          <w:tcPr>
            <w:shd w:fill="f4f6f7" w:val="clear"/>
            <w:tcMar>
              <w:top w:w="110.0" w:type="dxa"/>
              <w:left w:w="130.0" w:type="dxa"/>
              <w:bottom w:w="110.0" w:type="dxa"/>
              <w:right w:w="130.0" w:type="dxa"/>
            </w:tcMar>
          </w:tcPr>
          <w:p w:rsidR="00000000" w:rsidDel="00000000" w:rsidP="00000000" w:rsidRDefault="00000000" w:rsidRPr="00000000" w14:paraId="00000023">
            <w:pPr>
              <w:rPr/>
            </w:pPr>
            <w:r w:rsidDel="00000000" w:rsidR="00000000" w:rsidRPr="00000000">
              <w:rPr>
                <w:color w:val="1d272c"/>
                <w:sz w:val="16"/>
                <w:szCs w:val="16"/>
                <w:rtl w:val="0"/>
              </w:rPr>
              <w:t xml:space="preserve">Agro-food: hygiene, contamination, perishability and regulated uses. Textile: fibre mix, treatments, cleanliness and irregular supply. Wood &amp; furniture: coatings, adhesives, moisture, dust and hazardous treatments.</w:t>
            </w:r>
            <w:r w:rsidDel="00000000" w:rsidR="00000000" w:rsidRPr="00000000">
              <w:rPr>
                <w:rtl w:val="0"/>
              </w:rPr>
            </w:r>
          </w:p>
        </w:tc>
      </w:tr>
    </w:tbl>
    <w:p w:rsidR="00000000" w:rsidDel="00000000" w:rsidP="00000000" w:rsidRDefault="00000000" w:rsidRPr="00000000" w14:paraId="00000024">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Fonts w:ascii="Tahoma" w:cs="Tahoma" w:eastAsia="Tahoma" w:hAnsi="Tahoma"/>
          <w:rtl w:val="0"/>
        </w:rPr>
        <w:t xml:space="preserve">Digital tools and separate System Map</w:t>
      </w:r>
      <w:r w:rsidDel="00000000" w:rsidR="00000000" w:rsidRPr="00000000">
        <w:rPr>
          <w:rtl w:val="0"/>
        </w:rPr>
      </w:r>
    </w:p>
    <w:p w:rsidR="00000000" w:rsidDel="00000000" w:rsidP="00000000" w:rsidRDefault="00000000" w:rsidRPr="00000000" w14:paraId="00000026">
      <w:pPr>
        <w:rPr/>
      </w:pPr>
      <w:r w:rsidDel="00000000" w:rsidR="00000000" w:rsidRPr="00000000">
        <w:rPr>
          <w:color w:val="1d272c"/>
          <w:sz w:val="16"/>
          <w:szCs w:val="16"/>
          <w:rtl w:val="0"/>
        </w:rPr>
        <w:t xml:space="preserve">Tool 1 supports material assessment, inspiration and matchmaking. Tool 4 formats reviewed Markdown content. Neither tool validates technical, legal or safety claims.</w:t>
      </w:r>
      <w:r w:rsidDel="00000000" w:rsidR="00000000" w:rsidRPr="00000000">
        <w:rPr>
          <w:rtl w:val="0"/>
        </w:rPr>
      </w:r>
    </w:p>
    <w:p w:rsidR="00000000" w:rsidDel="00000000" w:rsidP="00000000" w:rsidRDefault="00000000" w:rsidRPr="00000000" w14:paraId="00000027">
      <w:pPr>
        <w:rPr/>
      </w:pPr>
      <w:r w:rsidDel="00000000" w:rsidR="00000000" w:rsidRPr="00000000">
        <w:rPr>
          <w:color w:val="1d272c"/>
          <w:sz w:val="16"/>
          <w:szCs w:val="16"/>
          <w:rtl w:val="0"/>
        </w:rPr>
        <w:t xml:space="preserve">Use this guideline together with the separately maintained </w:t>
      </w:r>
      <w:hyperlink r:id="rId11">
        <w:r w:rsidDel="00000000" w:rsidR="00000000" w:rsidRPr="00000000">
          <w:rPr>
            <w:b w:val="1"/>
            <w:bCs w:val="1"/>
            <w:color w:val="005b66"/>
            <w:sz w:val="16"/>
            <w:szCs w:val="16"/>
            <w:u w:val="single"/>
            <w:rtl w:val="0"/>
          </w:rPr>
          <w:t xml:space="preserve">SYMCRAFT Solution 1 System Map – open separate document</w:t>
        </w:r>
      </w:hyperlink>
      <w:r w:rsidDel="00000000" w:rsidR="00000000" w:rsidRPr="00000000">
        <w:rPr>
          <w:color w:val="1d272c"/>
          <w:sz w:val="16"/>
          <w:szCs w:val="16"/>
          <w:rtl w:val="0"/>
        </w:rPr>
        <w:t xml:space="preserve">. The graphical To-Do List is reproduced on page 2, while the System Map remains a separate companion file and is not counted within the three content pages of this guideline.</w:t>
      </w:r>
      <w:r w:rsidDel="00000000" w:rsidR="00000000" w:rsidRPr="00000000">
        <w:rPr>
          <w:rtl w:val="0"/>
        </w:rPr>
      </w:r>
    </w:p>
    <w:tbl>
      <w:tblPr>
        <w:tblStyle w:val="Table7"/>
        <w:tblW w:w="10080.0" w:type="dxa"/>
        <w:jc w:val="center"/>
        <w:tblBorders>
          <w:top w:color="bfd2d4" w:space="0" w:sz="6" w:val="single"/>
          <w:left w:color="bfd2d4" w:space="0" w:sz="6" w:val="single"/>
          <w:bottom w:color="bfd2d4" w:space="0" w:sz="6" w:val="single"/>
          <w:right w:color="bfd2d4" w:space="0" w:sz="6" w:val="single"/>
          <w:insideH w:color="bfd2d4" w:space="0" w:sz="6" w:val="single"/>
          <w:insideV w:color="bfd2d4"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100.0" w:type="dxa"/>
              <w:left w:w="130.0" w:type="dxa"/>
              <w:bottom w:w="100.0" w:type="dxa"/>
              <w:right w:w="130.0" w:type="dxa"/>
            </w:tcMar>
          </w:tcPr>
          <w:p w:rsidR="00000000" w:rsidDel="00000000" w:rsidP="00000000" w:rsidRDefault="00000000" w:rsidRPr="00000000" w14:paraId="00000028">
            <w:pPr>
              <w:rPr/>
            </w:pPr>
            <w:r w:rsidDel="00000000" w:rsidR="00000000" w:rsidRPr="00000000">
              <w:rPr>
                <w:b w:val="1"/>
                <w:bCs w:val="1"/>
                <w:color w:val="93c63d"/>
                <w:sz w:val="17"/>
                <w:szCs w:val="17"/>
                <w:rtl w:val="0"/>
              </w:rPr>
              <w:t xml:space="preserve">DO</w:t>
              <w:br w:type="textWrapping"/>
            </w:r>
            <w:r w:rsidDel="00000000" w:rsidR="00000000" w:rsidRPr="00000000">
              <w:rPr>
                <w:color w:val="1d272c"/>
                <w:sz w:val="16"/>
                <w:szCs w:val="16"/>
                <w:rtl w:val="0"/>
              </w:rPr>
              <w:t xml:space="preserve">Start with one concrete case • verify critical facts • test proportionately • record decisions and open questions.</w:t>
            </w:r>
            <w:r w:rsidDel="00000000" w:rsidR="00000000" w:rsidRPr="00000000">
              <w:rPr>
                <w:rtl w:val="0"/>
              </w:rPr>
            </w:r>
          </w:p>
        </w:tc>
        <w:tc>
          <w:tcPr>
            <w:shd w:fill="fff2ea" w:val="clear"/>
            <w:tcMar>
              <w:top w:w="100.0" w:type="dxa"/>
              <w:left w:w="130.0" w:type="dxa"/>
              <w:bottom w:w="100.0" w:type="dxa"/>
              <w:right w:w="130.0" w:type="dxa"/>
            </w:tcMar>
          </w:tcPr>
          <w:p w:rsidR="00000000" w:rsidDel="00000000" w:rsidP="00000000" w:rsidRDefault="00000000" w:rsidRPr="00000000" w14:paraId="00000029">
            <w:pPr>
              <w:rPr/>
            </w:pPr>
            <w:r w:rsidDel="00000000" w:rsidR="00000000" w:rsidRPr="00000000">
              <w:rPr>
                <w:b w:val="1"/>
                <w:bCs w:val="1"/>
                <w:color w:val="f36c21"/>
                <w:sz w:val="17"/>
                <w:szCs w:val="17"/>
                <w:rtl w:val="0"/>
              </w:rPr>
              <w:t xml:space="preserve">DON’T</w:t>
              <w:br w:type="textWrapping"/>
            </w:r>
            <w:r w:rsidDel="00000000" w:rsidR="00000000" w:rsidRPr="00000000">
              <w:rPr>
                <w:color w:val="1d272c"/>
                <w:sz w:val="16"/>
                <w:szCs w:val="16"/>
                <w:rtl w:val="0"/>
              </w:rPr>
              <w:t xml:space="preserve">Assume feasibility or legal status • treat digital output as validation • scale before testing • hide unresolved risks.</w:t>
            </w:r>
            <w:r w:rsidDel="00000000" w:rsidR="00000000" w:rsidRPr="00000000">
              <w:rPr>
                <w:rtl w:val="0"/>
              </w:rPr>
            </w:r>
          </w:p>
        </w:tc>
      </w:tr>
    </w:tbl>
    <w:p w:rsidR="00000000" w:rsidDel="00000000" w:rsidP="00000000" w:rsidRDefault="00000000" w:rsidRPr="00000000" w14:paraId="0000002A">
      <w:pPr>
        <w:spacing w:before="100" w:lineRule="auto"/>
        <w:rPr/>
      </w:pPr>
      <w:r w:rsidDel="00000000" w:rsidR="00000000" w:rsidRPr="00000000">
        <w:rPr>
          <w:b w:val="1"/>
          <w:bCs w:val="1"/>
          <w:color w:val="f36c21"/>
          <w:sz w:val="17"/>
          <w:szCs w:val="17"/>
          <w:rtl w:val="0"/>
        </w:rPr>
        <w:t xml:space="preserve">Working rule: </w:t>
      </w:r>
      <w:r w:rsidDel="00000000" w:rsidR="00000000" w:rsidRPr="00000000">
        <w:rPr>
          <w:b w:val="1"/>
          <w:bCs w:val="1"/>
          <w:color w:val="123c56"/>
          <w:sz w:val="16"/>
          <w:szCs w:val="16"/>
          <w:rtl w:val="0"/>
        </w:rPr>
        <w:t xml:space="preserve">use the graphical To-Do List for the operational sequence, the System Map for the wider relationships, and this guideline for method, evidence and decision logic. Keep the System Map separate but distribute it with the guideline.</w:t>
      </w:r>
      <w:r w:rsidDel="00000000" w:rsidR="00000000" w:rsidRPr="00000000">
        <w:rPr>
          <w:rtl w:val="0"/>
        </w:rPr>
      </w:r>
    </w:p>
    <w:p w:rsidR="00000000" w:rsidDel="00000000" w:rsidP="00000000" w:rsidRDefault="00000000" w:rsidRPr="00000000" w14:paraId="0000002B">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C">
      <w:pPr>
        <w:pStyle w:val="Heading2"/>
        <w:rPr/>
      </w:pPr>
      <w:r w:rsidDel="00000000" w:rsidR="00000000" w:rsidRPr="00000000">
        <w:rPr>
          <w:rFonts w:ascii="Tahoma" w:cs="Tahoma" w:eastAsia="Tahoma" w:hAnsi="Tahoma"/>
          <w:rtl w:val="0"/>
        </w:rPr>
        <w:t xml:space="preserve">Method in practice and evidence to retain</w:t>
      </w:r>
      <w:r w:rsidDel="00000000" w:rsidR="00000000" w:rsidRPr="00000000">
        <w:rPr>
          <w:rFonts w:ascii="Tahoma" w:cs="Tahoma" w:eastAsia="Tahoma" w:hAnsi="Tahoma"/>
          <w:rtl w:val="0"/>
        </w:rPr>
        <w:t xml:space="preserve">Sector lens for replication</w:t>
      </w:r>
      <w:r w:rsidDel="00000000" w:rsidR="00000000" w:rsidRPr="00000000">
        <w:rPr>
          <w:rtl w:val="0"/>
        </w:rPr>
      </w:r>
    </w:p>
    <w:tbl>
      <w:tblPr>
        <w:tblStyle w:val="Table8"/>
        <w:tblpPr w:leftFromText="180" w:rightFromText="180" w:topFromText="180" w:bottomFromText="180" w:vertAnchor="text" w:horzAnchor="text" w:tblpX="22.000000000000455" w:tblpY="15.008789062508185"/>
        <w:tblW w:w="10080.0" w:type="dxa"/>
        <w:jc w:val="left"/>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105.0" w:type="dxa"/>
              <w:left w:w="125.0" w:type="dxa"/>
              <w:bottom w:w="105.0" w:type="dxa"/>
              <w:right w:w="125.0" w:type="dxa"/>
            </w:tcMar>
          </w:tcPr>
          <w:p w:rsidR="00000000" w:rsidDel="00000000" w:rsidP="00000000" w:rsidRDefault="00000000" w:rsidRPr="00000000" w14:paraId="0000002D">
            <w:pPr>
              <w:rPr/>
            </w:pPr>
            <w:r w:rsidDel="00000000" w:rsidR="00000000" w:rsidRPr="00000000">
              <w:rPr>
                <w:b w:val="1"/>
                <w:bCs w:val="1"/>
                <w:color w:val="005b66"/>
                <w:sz w:val="16"/>
                <w:szCs w:val="16"/>
                <w:rtl w:val="0"/>
              </w:rPr>
              <w:t xml:space="preserve">METHOD IN PRACTICE</w:t>
              <w:br w:type="textWrapping"/>
            </w:r>
            <w:r w:rsidDel="00000000" w:rsidR="00000000" w:rsidRPr="00000000">
              <w:rPr>
                <w:color w:val="1d272c"/>
                <w:sz w:val="15"/>
                <w:szCs w:val="15"/>
                <w:rtl w:val="0"/>
              </w:rPr>
              <w:t xml:space="preserve">Begin with verified material facts, not an abstract sustainability claim. • Use physical samples wherever practical. • Let intermediaries translate industrial constraints into craft opportunities. • Select the concept transparently and record why alternatives were not chosen.</w:t>
            </w:r>
            <w:r w:rsidDel="00000000" w:rsidR="00000000" w:rsidRPr="00000000">
              <w:rPr>
                <w:rtl w:val="0"/>
              </w:rPr>
            </w:r>
          </w:p>
        </w:tc>
        <w:tc>
          <w:tcPr>
            <w:shd w:fill="f4f6f7" w:val="clear"/>
            <w:tcMar>
              <w:top w:w="105.0" w:type="dxa"/>
              <w:left w:w="125.0" w:type="dxa"/>
              <w:bottom w:w="105.0" w:type="dxa"/>
              <w:right w:w="125.0" w:type="dxa"/>
            </w:tcMar>
          </w:tcPr>
          <w:p w:rsidR="00000000" w:rsidDel="00000000" w:rsidP="00000000" w:rsidRDefault="00000000" w:rsidRPr="00000000" w14:paraId="0000002E">
            <w:pPr>
              <w:rPr/>
            </w:pPr>
            <w:r w:rsidDel="00000000" w:rsidR="00000000" w:rsidRPr="00000000">
              <w:rPr>
                <w:b w:val="1"/>
                <w:bCs w:val="1"/>
                <w:color w:val="005b66"/>
                <w:sz w:val="16"/>
                <w:szCs w:val="16"/>
                <w:rtl w:val="0"/>
              </w:rPr>
              <w:t xml:space="preserve">EVIDENCE TO RETAIN</w:t>
              <w:br w:type="textWrapping"/>
            </w:r>
            <w:r w:rsidDel="00000000" w:rsidR="00000000" w:rsidRPr="00000000">
              <w:rPr>
                <w:color w:val="1d272c"/>
                <w:sz w:val="15"/>
                <w:szCs w:val="15"/>
                <w:rtl w:val="0"/>
              </w:rPr>
              <w:t xml:space="preserve">Waste inventory and material characterisation • Partner profiles and matchmaking record • Co-creation record and concept comparison • Selected prototype idea, assumptions and referrals</w:t>
            </w:r>
            <w:r w:rsidDel="00000000" w:rsidR="00000000" w:rsidRPr="00000000">
              <w:rPr>
                <w:rtl w:val="0"/>
              </w:rPr>
            </w:r>
          </w:p>
        </w:tc>
      </w:tr>
    </w:tbl>
    <w:p w:rsidR="00000000" w:rsidDel="00000000" w:rsidP="00000000" w:rsidRDefault="00000000" w:rsidRPr="00000000" w14:paraId="0000002F">
      <w:pPr>
        <w:pStyle w:val="Heading2"/>
        <w:rPr/>
      </w:pPr>
      <w:bookmarkStart w:colFirst="0" w:colLast="0" w:name="_heading=h.k5zhfrfoujn8" w:id="0"/>
      <w:bookmarkEnd w:id="0"/>
      <w:r w:rsidDel="00000000" w:rsidR="00000000" w:rsidRPr="00000000">
        <w:rPr>
          <w:rtl w:val="0"/>
        </w:rPr>
      </w:r>
    </w:p>
    <w:tbl>
      <w:tblPr>
        <w:tblStyle w:val="Table9"/>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edf5f2" w:val="clear"/>
            <w:tcMar>
              <w:top w:w="90.0" w:type="dxa"/>
              <w:left w:w="105.0" w:type="dxa"/>
              <w:bottom w:w="90.0" w:type="dxa"/>
              <w:right w:w="105.0" w:type="dxa"/>
            </w:tcMar>
          </w:tcPr>
          <w:p w:rsidR="00000000" w:rsidDel="00000000" w:rsidP="00000000" w:rsidRDefault="00000000" w:rsidRPr="00000000" w14:paraId="00000030">
            <w:pPr>
              <w:rPr/>
            </w:pPr>
            <w:r w:rsidDel="00000000" w:rsidR="00000000" w:rsidRPr="00000000">
              <w:rPr>
                <w:b w:val="1"/>
                <w:bCs w:val="1"/>
                <w:color w:val="f36c21"/>
                <w:sz w:val="15"/>
                <w:szCs w:val="15"/>
                <w:rtl w:val="0"/>
              </w:rPr>
              <w:t xml:space="preserve">AGRO-FOOD</w:t>
              <w:br w:type="textWrapping"/>
            </w:r>
            <w:r w:rsidDel="00000000" w:rsidR="00000000" w:rsidRPr="00000000">
              <w:rPr>
                <w:color w:val="1d272c"/>
                <w:sz w:val="14"/>
                <w:szCs w:val="14"/>
                <w:rtl w:val="0"/>
              </w:rPr>
              <w:t xml:space="preserve">Describe origin, hygiene, contamination, perishability, traceability and the intended non-food or regulated use.</w:t>
            </w:r>
            <w:r w:rsidDel="00000000" w:rsidR="00000000" w:rsidRPr="00000000">
              <w:rPr>
                <w:rtl w:val="0"/>
              </w:rPr>
            </w:r>
          </w:p>
        </w:tc>
        <w:tc>
          <w:tcPr>
            <w:shd w:fill="edf5f2" w:val="clear"/>
            <w:tcMar>
              <w:top w:w="90.0" w:type="dxa"/>
              <w:left w:w="105.0" w:type="dxa"/>
              <w:bottom w:w="90.0" w:type="dxa"/>
              <w:right w:w="105.0" w:type="dxa"/>
            </w:tcMar>
          </w:tcPr>
          <w:p w:rsidR="00000000" w:rsidDel="00000000" w:rsidP="00000000" w:rsidRDefault="00000000" w:rsidRPr="00000000" w14:paraId="00000031">
            <w:pPr>
              <w:rPr/>
            </w:pPr>
            <w:r w:rsidDel="00000000" w:rsidR="00000000" w:rsidRPr="00000000">
              <w:rPr>
                <w:b w:val="1"/>
                <w:bCs w:val="1"/>
                <w:color w:val="f36c21"/>
                <w:sz w:val="15"/>
                <w:szCs w:val="15"/>
                <w:rtl w:val="0"/>
              </w:rPr>
              <w:t xml:space="preserve">TEXTILE</w:t>
              <w:br w:type="textWrapping"/>
            </w:r>
            <w:r w:rsidDel="00000000" w:rsidR="00000000" w:rsidRPr="00000000">
              <w:rPr>
                <w:color w:val="1d272c"/>
                <w:sz w:val="14"/>
                <w:szCs w:val="14"/>
                <w:rtl w:val="0"/>
              </w:rPr>
              <w:t xml:space="preserve">Record fibre composition, finishes, cleanliness, sorting and supply variability; discarded lingerie components can be carefully dismantled and tested for suitable accessory or material applications.</w:t>
            </w:r>
            <w:r w:rsidDel="00000000" w:rsidR="00000000" w:rsidRPr="00000000">
              <w:rPr>
                <w:rtl w:val="0"/>
              </w:rPr>
            </w:r>
          </w:p>
        </w:tc>
        <w:tc>
          <w:tcPr>
            <w:shd w:fill="edf5f2" w:val="clear"/>
            <w:tcMar>
              <w:top w:w="90.0" w:type="dxa"/>
              <w:left w:w="105.0" w:type="dxa"/>
              <w:bottom w:w="90.0" w:type="dxa"/>
              <w:right w:w="105.0" w:type="dxa"/>
            </w:tcMar>
          </w:tcPr>
          <w:p w:rsidR="00000000" w:rsidDel="00000000" w:rsidP="00000000" w:rsidRDefault="00000000" w:rsidRPr="00000000" w14:paraId="00000032">
            <w:pPr>
              <w:rPr/>
            </w:pPr>
            <w:r w:rsidDel="00000000" w:rsidR="00000000" w:rsidRPr="00000000">
              <w:rPr>
                <w:b w:val="1"/>
                <w:bCs w:val="1"/>
                <w:color w:val="f36c21"/>
                <w:sz w:val="15"/>
                <w:szCs w:val="15"/>
                <w:rtl w:val="0"/>
              </w:rPr>
              <w:t xml:space="preserve">WOOD &amp; FURNITURE</w:t>
              <w:br w:type="textWrapping"/>
            </w:r>
            <w:r w:rsidDel="00000000" w:rsidR="00000000" w:rsidRPr="00000000">
              <w:rPr>
                <w:color w:val="1d272c"/>
                <w:sz w:val="14"/>
                <w:szCs w:val="14"/>
                <w:rtl w:val="0"/>
              </w:rPr>
              <w:t xml:space="preserve">Check wood or board type, dimensions, moisture, coatings, adhesives, treatments, dust and higher-risk end uses.</w:t>
            </w:r>
            <w:r w:rsidDel="00000000" w:rsidR="00000000" w:rsidRPr="00000000">
              <w:rPr>
                <w:rtl w:val="0"/>
              </w:rPr>
            </w:r>
          </w:p>
        </w:tc>
      </w:tr>
    </w:tbl>
    <w:p w:rsidR="00000000" w:rsidDel="00000000" w:rsidP="00000000" w:rsidRDefault="00000000" w:rsidRPr="00000000" w14:paraId="00000033">
      <w:pPr>
        <w:rPr/>
      </w:pPr>
      <w:r w:rsidDel="00000000" w:rsidR="00000000" w:rsidRPr="00000000">
        <w:br w:type="page"/>
      </w:r>
      <w:r w:rsidDel="00000000" w:rsidR="00000000" w:rsidRPr="00000000">
        <w:rPr>
          <w:rtl w:val="0"/>
        </w:rPr>
      </w:r>
    </w:p>
    <w:tbl>
      <w:tblPr>
        <w:tblStyle w:val="Table10"/>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34">
            <w:pPr>
              <w:rPr/>
            </w:pPr>
            <w:r w:rsidDel="00000000" w:rsidR="00000000" w:rsidRPr="00000000">
              <w:rPr>
                <w:b w:val="1"/>
                <w:bCs w:val="1"/>
                <w:color w:val="ffffff"/>
                <w:sz w:val="26"/>
                <w:szCs w:val="26"/>
                <w:rtl w:val="0"/>
              </w:rPr>
              <w:t xml:space="preserve">Benefits from taking over  (Why to join)</w:t>
            </w:r>
            <w:r w:rsidDel="00000000" w:rsidR="00000000" w:rsidRPr="00000000">
              <w:rPr>
                <w:color w:val="dcecee"/>
                <w:rtl w:val="0"/>
              </w:rPr>
              <w:t xml:space="preserve">  adapted from the source Replication Guideline</w:t>
            </w:r>
            <w:r w:rsidDel="00000000" w:rsidR="00000000" w:rsidRPr="00000000">
              <w:rPr>
                <w:rtl w:val="0"/>
              </w:rPr>
            </w:r>
          </w:p>
        </w:tc>
      </w:tr>
    </w:tbl>
    <w:p w:rsidR="00000000" w:rsidDel="00000000" w:rsidP="00000000" w:rsidRDefault="00000000" w:rsidRPr="00000000" w14:paraId="00000035">
      <w:pPr>
        <w:spacing w:before="80" w:lineRule="auto"/>
        <w:rPr/>
      </w:pPr>
      <w:r w:rsidDel="00000000" w:rsidR="00000000" w:rsidRPr="00000000">
        <w:rPr>
          <w:rtl w:val="0"/>
        </w:rPr>
      </w:r>
    </w:p>
    <w:tbl>
      <w:tblPr>
        <w:tblStyle w:val="Table11"/>
        <w:tblW w:w="10080.0" w:type="dxa"/>
        <w:jc w:val="center"/>
        <w:tblBorders>
          <w:top w:color="c7d7d9" w:space="0" w:sz="6" w:val="single"/>
          <w:left w:color="c7d7d9" w:space="0" w:sz="6" w:val="single"/>
          <w:bottom w:color="c7d7d9" w:space="0" w:sz="6" w:val="single"/>
          <w:right w:color="c7d7d9" w:space="0" w:sz="6" w:val="single"/>
          <w:insideH w:color="c7d7d9" w:space="0" w:sz="6" w:val="single"/>
          <w:insideV w:color="c7d7d9"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6">
            <w:pPr>
              <w:rPr/>
            </w:pPr>
            <w:r w:rsidDel="00000000" w:rsidR="00000000" w:rsidRPr="00000000">
              <w:rPr>
                <w:b w:val="1"/>
                <w:bCs w:val="1"/>
                <w:color w:val="005b66"/>
                <w:sz w:val="17"/>
                <w:szCs w:val="17"/>
                <w:rtl w:val="0"/>
              </w:rPr>
              <w:t xml:space="preserve">Better visibility of residual materials</w:t>
              <w:br w:type="textWrapping"/>
            </w:r>
            <w:r w:rsidDel="00000000" w:rsidR="00000000" w:rsidRPr="00000000">
              <w:rPr>
                <w:color w:val="1d272c"/>
                <w:sz w:val="16"/>
                <w:szCs w:val="16"/>
                <w:rtl w:val="0"/>
              </w:rPr>
              <w:t xml:space="preserve">Turns hidden waste and by-products into described material streams.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7">
            <w:pPr>
              <w:rPr/>
            </w:pPr>
            <w:r w:rsidDel="00000000" w:rsidR="00000000" w:rsidRPr="00000000">
              <w:rPr>
                <w:b w:val="1"/>
                <w:bCs w:val="1"/>
                <w:color w:val="005b66"/>
                <w:sz w:val="17"/>
                <w:szCs w:val="17"/>
                <w:rtl w:val="0"/>
              </w:rPr>
              <w:t xml:space="preserve">More informed reuse decisions</w:t>
              <w:br w:type="textWrapping"/>
            </w:r>
            <w:r w:rsidDel="00000000" w:rsidR="00000000" w:rsidRPr="00000000">
              <w:rPr>
                <w:color w:val="1d272c"/>
                <w:sz w:val="16"/>
                <w:szCs w:val="16"/>
                <w:rtl w:val="0"/>
              </w:rPr>
              <w:t xml:space="preserve">Makes quality, variability, logistics and unresolved constraints visible early.</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8">
            <w:pPr>
              <w:rPr/>
            </w:pPr>
            <w:r w:rsidDel="00000000" w:rsidR="00000000" w:rsidRPr="00000000">
              <w:rPr>
                <w:b w:val="1"/>
                <w:bCs w:val="1"/>
                <w:color w:val="005b66"/>
                <w:sz w:val="17"/>
                <w:szCs w:val="17"/>
                <w:rtl w:val="0"/>
              </w:rPr>
              <w:t xml:space="preserve">Faster access to craft capabilities</w:t>
              <w:br w:type="textWrapping"/>
            </w:r>
            <w:r w:rsidDel="00000000" w:rsidR="00000000" w:rsidRPr="00000000">
              <w:rPr>
                <w:color w:val="1d272c"/>
                <w:sz w:val="16"/>
                <w:szCs w:val="16"/>
                <w:rtl w:val="0"/>
              </w:rPr>
              <w:t xml:space="preserve">Connects materials with relevant skills, equipment and creative experience.</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9">
            <w:pPr>
              <w:rPr/>
            </w:pPr>
            <w:r w:rsidDel="00000000" w:rsidR="00000000" w:rsidRPr="00000000">
              <w:rPr>
                <w:b w:val="1"/>
                <w:bCs w:val="1"/>
                <w:color w:val="005b66"/>
                <w:sz w:val="17"/>
                <w:szCs w:val="17"/>
                <w:rtl w:val="0"/>
              </w:rPr>
              <w:t xml:space="preserve">More effective matchmaking</w:t>
              <w:br w:type="textWrapping"/>
            </w:r>
            <w:r w:rsidDel="00000000" w:rsidR="00000000" w:rsidRPr="00000000">
              <w:rPr>
                <w:color w:val="1d272c"/>
                <w:sz w:val="16"/>
                <w:szCs w:val="16"/>
                <w:rtl w:val="0"/>
              </w:rPr>
              <w:t xml:space="preserve">Focuses exchange on real materials, constraints and credible cooperation.</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A">
            <w:pPr>
              <w:rPr/>
            </w:pPr>
            <w:r w:rsidDel="00000000" w:rsidR="00000000" w:rsidRPr="00000000">
              <w:rPr>
                <w:b w:val="1"/>
                <w:bCs w:val="1"/>
                <w:color w:val="005b66"/>
                <w:sz w:val="17"/>
                <w:szCs w:val="17"/>
                <w:rtl w:val="0"/>
              </w:rPr>
              <w:t xml:space="preserve">Concrete innovation</w:t>
              <w:br w:type="textWrapping"/>
            </w:r>
            <w:r w:rsidDel="00000000" w:rsidR="00000000" w:rsidRPr="00000000">
              <w:rPr>
                <w:color w:val="1d272c"/>
                <w:sz w:val="16"/>
                <w:szCs w:val="16"/>
                <w:rtl w:val="0"/>
              </w:rPr>
              <w:t xml:space="preserve">Moves networking toward co-created concepts and selected prototype ideas.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B">
            <w:pPr>
              <w:rPr/>
            </w:pPr>
            <w:r w:rsidDel="00000000" w:rsidR="00000000" w:rsidRPr="00000000">
              <w:rPr>
                <w:b w:val="1"/>
                <w:bCs w:val="1"/>
                <w:color w:val="005b66"/>
                <w:sz w:val="17"/>
                <w:szCs w:val="17"/>
                <w:rtl w:val="0"/>
              </w:rPr>
              <w:t xml:space="preserve">Accessible uptake</w:t>
              <w:br w:type="textWrapping"/>
            </w:r>
            <w:r w:rsidDel="00000000" w:rsidR="00000000" w:rsidRPr="00000000">
              <w:rPr>
                <w:color w:val="1d272c"/>
                <w:sz w:val="16"/>
                <w:szCs w:val="16"/>
                <w:rtl w:val="0"/>
              </w:rPr>
              <w:t xml:space="preserve">Works for small cases without requiring a complete business plan at the start.</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C">
            <w:pPr>
              <w:rPr/>
            </w:pPr>
            <w:r w:rsidDel="00000000" w:rsidR="00000000" w:rsidRPr="00000000">
              <w:rPr>
                <w:b w:val="1"/>
                <w:bCs w:val="1"/>
                <w:color w:val="005b66"/>
                <w:sz w:val="17"/>
                <w:szCs w:val="17"/>
                <w:rtl w:val="0"/>
              </w:rPr>
              <w:t xml:space="preserve">Evidence for later decisions</w:t>
              <w:br w:type="textWrapping"/>
            </w:r>
            <w:r w:rsidDel="00000000" w:rsidR="00000000" w:rsidRPr="00000000">
              <w:rPr>
                <w:color w:val="1d272c"/>
                <w:sz w:val="16"/>
                <w:szCs w:val="16"/>
                <w:rtl w:val="0"/>
              </w:rPr>
              <w:t xml:space="preserve">Creates a traceable basis for Solution 2, reporting and replication.</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D">
            <w:pPr>
              <w:rPr/>
            </w:pPr>
            <w:r w:rsidDel="00000000" w:rsidR="00000000" w:rsidRPr="00000000">
              <w:rPr>
                <w:b w:val="1"/>
                <w:bCs w:val="1"/>
                <w:color w:val="005b66"/>
                <w:sz w:val="17"/>
                <w:szCs w:val="17"/>
                <w:rtl w:val="0"/>
              </w:rPr>
              <w:t xml:space="preserve">Stronger circular value chains</w:t>
              <w:br w:type="textWrapping"/>
            </w:r>
            <w:r w:rsidDel="00000000" w:rsidR="00000000" w:rsidRPr="00000000">
              <w:rPr>
                <w:color w:val="1d272c"/>
                <w:sz w:val="16"/>
                <w:szCs w:val="16"/>
                <w:rtl w:val="0"/>
              </w:rPr>
              <w:t xml:space="preserve">Can connect residual streams, prototypes, business models and partnerships.</w:t>
            </w:r>
            <w:r w:rsidDel="00000000" w:rsidR="00000000" w:rsidRPr="00000000">
              <w:rPr>
                <w:rtl w:val="0"/>
              </w:rPr>
            </w:r>
          </w:p>
        </w:tc>
      </w:tr>
    </w:tbl>
    <w:p w:rsidR="00000000" w:rsidDel="00000000" w:rsidP="00000000" w:rsidRDefault="00000000" w:rsidRPr="00000000" w14:paraId="0000003E">
      <w:pPr>
        <w:pStyle w:val="Heading2"/>
        <w:spacing w:after="40" w:before="80" w:lineRule="auto"/>
        <w:rPr>
          <w:rFonts w:ascii="Tahoma" w:cs="Tahoma" w:eastAsia="Tahoma" w:hAnsi="Tahoma"/>
          <w:color w:val="f36c21"/>
        </w:rPr>
      </w:pPr>
      <w:r w:rsidDel="00000000" w:rsidR="00000000" w:rsidRPr="00000000">
        <w:rPr>
          <w:rtl w:val="0"/>
        </w:rPr>
      </w:r>
    </w:p>
    <w:p w:rsidR="00000000" w:rsidDel="00000000" w:rsidP="00000000" w:rsidRDefault="00000000" w:rsidRPr="00000000" w14:paraId="0000003F">
      <w:pPr>
        <w:pStyle w:val="Heading2"/>
        <w:spacing w:after="40" w:before="80" w:lineRule="auto"/>
        <w:rPr/>
      </w:pPr>
      <w:r w:rsidDel="00000000" w:rsidR="00000000" w:rsidRPr="00000000">
        <w:rPr>
          <w:rFonts w:ascii="Tahoma" w:cs="Tahoma" w:eastAsia="Tahoma" w:hAnsi="Tahoma"/>
          <w:color w:val="f36c21"/>
          <w:rtl w:val="0"/>
        </w:rPr>
        <w:t xml:space="preserve">How to start</w:t>
      </w:r>
      <w:r w:rsidDel="00000000" w:rsidR="00000000" w:rsidRPr="00000000">
        <w:rPr>
          <w:rtl w:val="0"/>
        </w:rPr>
      </w:r>
    </w:p>
    <w:tbl>
      <w:tblPr>
        <w:tblStyle w:val="Table12"/>
        <w:tblW w:w="10119.0" w:type="dxa"/>
        <w:jc w:val="center"/>
        <w:tblBorders>
          <w:top w:color="93c63d" w:space="0" w:sz="6" w:val="single"/>
          <w:left w:color="93c63d" w:space="0" w:sz="6" w:val="single"/>
          <w:bottom w:color="93c63d" w:space="0" w:sz="6" w:val="single"/>
          <w:right w:color="93c63d" w:space="0" w:sz="6" w:val="single"/>
          <w:insideH w:color="93c63d" w:space="0" w:sz="6" w:val="single"/>
          <w:insideV w:color="93c63d" w:space="0" w:sz="6" w:val="single"/>
        </w:tblBorders>
        <w:tblLayout w:type="fixed"/>
        <w:tblLook w:val="0400"/>
      </w:tblPr>
      <w:tblGrid>
        <w:gridCol w:w="10119"/>
        <w:tblGridChange w:id="0">
          <w:tblGrid>
            <w:gridCol w:w="10119"/>
          </w:tblGrid>
        </w:tblGridChange>
      </w:tblGrid>
      <w:tr>
        <w:trPr>
          <w:cantSplit w:val="0"/>
          <w:tblHeader w:val="0"/>
        </w:trPr>
        <w:tc>
          <w:tcPr>
            <w:shd w:fill="f2f8e9" w:val="clear"/>
            <w:tcMar>
              <w:top w:w="105.0" w:type="dxa"/>
              <w:left w:w="140.0" w:type="dxa"/>
              <w:bottom w:w="105.0" w:type="dxa"/>
              <w:right w:w="140.0" w:type="dxa"/>
            </w:tcMar>
          </w:tcPr>
          <w:p w:rsidR="00000000" w:rsidDel="00000000" w:rsidP="00000000" w:rsidRDefault="00000000" w:rsidRPr="00000000" w14:paraId="00000040">
            <w:pPr>
              <w:rPr/>
            </w:pPr>
            <w:r w:rsidDel="00000000" w:rsidR="00000000" w:rsidRPr="00000000">
              <w:rPr>
                <w:b w:val="1"/>
                <w:bCs w:val="1"/>
                <w:color w:val="123c56"/>
                <w:sz w:val="17"/>
                <w:szCs w:val="17"/>
                <w:rtl w:val="0"/>
              </w:rPr>
              <w:t xml:space="preserve">Select one real residual stream, describe its constraints, identify relevant artisan skills and organise one focused matchmaking/co-creation session. Carry the strongest prototype idea and open questions into Solution 2.</w:t>
            </w:r>
            <w:r w:rsidDel="00000000" w:rsidR="00000000" w:rsidRPr="00000000">
              <w:rPr>
                <w:rtl w:val="0"/>
              </w:rPr>
            </w:r>
          </w:p>
        </w:tc>
      </w:tr>
    </w:tbl>
    <w:p w:rsidR="00000000" w:rsidDel="00000000" w:rsidP="00000000" w:rsidRDefault="00000000" w:rsidRPr="00000000" w14:paraId="00000041">
      <w:pPr>
        <w:spacing w:after="40" w:before="100" w:lineRule="auto"/>
        <w:rPr/>
      </w:pPr>
      <w:r w:rsidDel="00000000" w:rsidR="00000000" w:rsidRPr="00000000">
        <w:rPr>
          <w:b w:val="1"/>
          <w:bCs w:val="1"/>
          <w:color w:val="f36c21"/>
          <w:sz w:val="17"/>
          <w:szCs w:val="17"/>
          <w:rtl w:val="0"/>
        </w:rPr>
        <w:t xml:space="preserve">Important limitation. </w:t>
      </w:r>
      <w:r w:rsidDel="00000000" w:rsidR="00000000" w:rsidRPr="00000000">
        <w:rPr>
          <w:color w:val="1d272c"/>
          <w:sz w:val="17"/>
          <w:szCs w:val="17"/>
          <w:rtl w:val="0"/>
        </w:rPr>
        <w:t xml:space="preserve">Solution 1 structures the identification, matching and development of reuse opportunities; it does not guarantee legal status, technical feasibility, partner commitment, market demand or commercial success.</w:t>
      </w: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color w:val="005b66"/>
          <w:sz w:val="17"/>
          <w:szCs w:val="17"/>
          <w:rtl w:val="0"/>
        </w:rPr>
        <w:t xml:space="preserve">Use together with: </w:t>
      </w:r>
      <w:hyperlink r:id="rId12">
        <w:r w:rsidDel="00000000" w:rsidR="00000000" w:rsidRPr="00000000">
          <w:rPr>
            <w:b w:val="1"/>
            <w:bCs w:val="1"/>
            <w:color w:val="005b66"/>
            <w:sz w:val="17"/>
            <w:szCs w:val="17"/>
            <w:u w:val="single"/>
            <w:rtl w:val="0"/>
          </w:rPr>
          <w:t xml:space="preserve">SYMCRAFT Solution 1 System Map (open separate document)</w:t>
        </w:r>
      </w:hyperlink>
      <w:r w:rsidDel="00000000" w:rsidR="00000000" w:rsidRPr="00000000">
        <w:rPr>
          <w:color w:val="1d272c"/>
          <w:sz w:val="17"/>
          <w:szCs w:val="17"/>
          <w:rtl w:val="0"/>
        </w:rPr>
        <w:t xml:space="preserve">, the relevant SYMCRAFT digital tool and the detailed source instruments referenced in the full Solution.</w:t>
      </w:r>
      <w:r w:rsidDel="00000000" w:rsidR="00000000" w:rsidRPr="00000000">
        <w:rPr>
          <w:rtl w:val="0"/>
        </w:rPr>
      </w:r>
    </w:p>
    <w:p w:rsidR="00000000" w:rsidDel="00000000" w:rsidP="00000000" w:rsidRDefault="00000000" w:rsidRPr="00000000" w14:paraId="00000043">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44">
      <w:pPr>
        <w:pStyle w:val="Heading2"/>
        <w:rPr/>
      </w:pPr>
      <w:r w:rsidDel="00000000" w:rsidR="00000000" w:rsidRPr="00000000">
        <w:rPr>
          <w:rFonts w:ascii="Tahoma" w:cs="Tahoma" w:eastAsia="Tahoma" w:hAnsi="Tahoma"/>
          <w:rtl w:val="0"/>
        </w:rPr>
        <w:t xml:space="preserve">From interest to uptake</w:t>
      </w:r>
      <w:r w:rsidDel="00000000" w:rsidR="00000000" w:rsidRPr="00000000">
        <w:rPr>
          <w:rtl w:val="0"/>
        </w:rPr>
      </w:r>
    </w:p>
    <w:tbl>
      <w:tblPr>
        <w:tblStyle w:val="Table13"/>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90.0" w:type="dxa"/>
              <w:left w:w="110.0" w:type="dxa"/>
              <w:bottom w:w="90.0" w:type="dxa"/>
              <w:right w:w="110.0" w:type="dxa"/>
            </w:tcMar>
          </w:tcPr>
          <w:p w:rsidR="00000000" w:rsidDel="00000000" w:rsidP="00000000" w:rsidRDefault="00000000" w:rsidRPr="00000000" w14:paraId="00000045">
            <w:pPr>
              <w:rPr/>
            </w:pPr>
            <w:r w:rsidDel="00000000" w:rsidR="00000000" w:rsidRPr="00000000">
              <w:rPr>
                <w:b w:val="1"/>
                <w:bCs w:val="1"/>
                <w:color w:val="f36c21"/>
                <w:sz w:val="16"/>
                <w:szCs w:val="16"/>
                <w:rtl w:val="0"/>
              </w:rPr>
              <w:t xml:space="preserve">Start: </w:t>
            </w:r>
            <w:r w:rsidDel="00000000" w:rsidR="00000000" w:rsidRPr="00000000">
              <w:rPr>
                <w:color w:val="1d272c"/>
                <w:sz w:val="16"/>
                <w:szCs w:val="16"/>
                <w:rtl w:val="0"/>
              </w:rPr>
              <w:t xml:space="preserve">Select one real residual stream.</w:t>
            </w:r>
            <w:r w:rsidDel="00000000" w:rsidR="00000000" w:rsidRPr="00000000">
              <w:rPr>
                <w:rtl w:val="0"/>
              </w:rPr>
            </w:r>
          </w:p>
        </w:tc>
        <w:tc>
          <w:tcPr>
            <w:shd w:fill="f4f6f7" w:val="clear"/>
            <w:tcMar>
              <w:top w:w="90.0" w:type="dxa"/>
              <w:left w:w="110.0" w:type="dxa"/>
              <w:bottom w:w="90.0" w:type="dxa"/>
              <w:right w:w="110.0" w:type="dxa"/>
            </w:tcMar>
          </w:tcPr>
          <w:p w:rsidR="00000000" w:rsidDel="00000000" w:rsidP="00000000" w:rsidRDefault="00000000" w:rsidRPr="00000000" w14:paraId="00000046">
            <w:pPr>
              <w:rPr/>
            </w:pPr>
            <w:r w:rsidDel="00000000" w:rsidR="00000000" w:rsidRPr="00000000">
              <w:rPr>
                <w:b w:val="1"/>
                <w:bCs w:val="1"/>
                <w:color w:val="f36c21"/>
                <w:sz w:val="16"/>
                <w:szCs w:val="16"/>
                <w:rtl w:val="0"/>
              </w:rPr>
              <w:t xml:space="preserve">Mobilise: </w:t>
            </w:r>
            <w:r w:rsidDel="00000000" w:rsidR="00000000" w:rsidRPr="00000000">
              <w:rPr>
                <w:color w:val="1d272c"/>
                <w:sz w:val="16"/>
                <w:szCs w:val="16"/>
                <w:rtl w:val="0"/>
              </w:rPr>
              <w:t xml:space="preserve">Confirm supplier, artisan/design and intermediary roles.</w:t>
            </w:r>
            <w:r w:rsidDel="00000000" w:rsidR="00000000" w:rsidRPr="00000000">
              <w:rPr>
                <w:rtl w:val="0"/>
              </w:rPr>
            </w:r>
          </w:p>
        </w:tc>
      </w:tr>
      <w:tr>
        <w:trPr>
          <w:cantSplit w:val="0"/>
          <w:tblHeader w:val="0"/>
        </w:trPr>
        <w:tc>
          <w:tcPr>
            <w:shd w:fill="edf5f2" w:val="clear"/>
            <w:tcMar>
              <w:top w:w="90.0" w:type="dxa"/>
              <w:left w:w="110.0" w:type="dxa"/>
              <w:bottom w:w="90.0" w:type="dxa"/>
              <w:right w:w="110.0" w:type="dxa"/>
            </w:tcMar>
          </w:tcPr>
          <w:p w:rsidR="00000000" w:rsidDel="00000000" w:rsidP="00000000" w:rsidRDefault="00000000" w:rsidRPr="00000000" w14:paraId="00000047">
            <w:pPr>
              <w:rPr/>
            </w:pPr>
            <w:r w:rsidDel="00000000" w:rsidR="00000000" w:rsidRPr="00000000">
              <w:rPr>
                <w:b w:val="1"/>
                <w:bCs w:val="1"/>
                <w:color w:val="f36c21"/>
                <w:sz w:val="16"/>
                <w:szCs w:val="16"/>
                <w:rtl w:val="0"/>
              </w:rPr>
              <w:t xml:space="preserve">Demonstrate: </w:t>
            </w:r>
            <w:r w:rsidDel="00000000" w:rsidR="00000000" w:rsidRPr="00000000">
              <w:rPr>
                <w:color w:val="1d272c"/>
                <w:sz w:val="16"/>
                <w:szCs w:val="16"/>
                <w:rtl w:val="0"/>
              </w:rPr>
              <w:t xml:space="preserve">Complete the five steps and record the selected prototype idea.</w:t>
            </w:r>
            <w:r w:rsidDel="00000000" w:rsidR="00000000" w:rsidRPr="00000000">
              <w:rPr>
                <w:rtl w:val="0"/>
              </w:rPr>
            </w:r>
          </w:p>
        </w:tc>
        <w:tc>
          <w:tcPr>
            <w:shd w:fill="f4f6f7" w:val="clear"/>
            <w:tcMar>
              <w:top w:w="90.0" w:type="dxa"/>
              <w:left w:w="110.0" w:type="dxa"/>
              <w:bottom w:w="90.0" w:type="dxa"/>
              <w:right w:w="110.0" w:type="dxa"/>
            </w:tcMar>
          </w:tcPr>
          <w:p w:rsidR="00000000" w:rsidDel="00000000" w:rsidP="00000000" w:rsidRDefault="00000000" w:rsidRPr="00000000" w14:paraId="00000048">
            <w:pPr>
              <w:rPr/>
            </w:pPr>
            <w:r w:rsidDel="00000000" w:rsidR="00000000" w:rsidRPr="00000000">
              <w:rPr>
                <w:b w:val="1"/>
                <w:bCs w:val="1"/>
                <w:color w:val="f36c21"/>
                <w:sz w:val="16"/>
                <w:szCs w:val="16"/>
                <w:rtl w:val="0"/>
              </w:rPr>
              <w:t xml:space="preserve">Continue: </w:t>
            </w:r>
            <w:r w:rsidDel="00000000" w:rsidR="00000000" w:rsidRPr="00000000">
              <w:rPr>
                <w:color w:val="1d272c"/>
                <w:sz w:val="16"/>
                <w:szCs w:val="16"/>
                <w:rtl w:val="0"/>
              </w:rPr>
              <w:t xml:space="preserve">Transfer the evidence package to Solution 2.</w:t>
            </w:r>
            <w:r w:rsidDel="00000000" w:rsidR="00000000" w:rsidRPr="00000000">
              <w:rPr>
                <w:rtl w:val="0"/>
              </w:rPr>
            </w:r>
          </w:p>
        </w:tc>
      </w:tr>
    </w:tbl>
    <w:p w:rsidR="00000000" w:rsidDel="00000000" w:rsidP="00000000" w:rsidRDefault="00000000" w:rsidRPr="00000000" w14:paraId="00000049">
      <w:pPr>
        <w:spacing w:before="120" w:lineRule="auto"/>
        <w:rPr/>
      </w:pPr>
      <w:r w:rsidDel="00000000" w:rsidR="00000000" w:rsidRPr="00000000">
        <w:rPr>
          <w:b w:val="1"/>
          <w:bCs w:val="1"/>
          <w:color w:val="005b66"/>
          <w:sz w:val="16"/>
          <w:szCs w:val="16"/>
          <w:rtl w:val="0"/>
        </w:rPr>
        <w:t xml:space="preserve">Source basis: </w:t>
      </w:r>
      <w:r w:rsidDel="00000000" w:rsidR="00000000" w:rsidRPr="00000000">
        <w:rPr>
          <w:color w:val="1d272c"/>
          <w:sz w:val="16"/>
          <w:szCs w:val="16"/>
          <w:rtl w:val="0"/>
        </w:rPr>
        <w:t xml:space="preserve">D.2.2.1 Pilot Action 1 report; Solution 1; approved five-step To-Do List/System Map; Tool 1 and Tool 4 descriptions.</w:t>
      </w:r>
      <w:r w:rsidDel="00000000" w:rsidR="00000000" w:rsidRPr="00000000">
        <w:rPr>
          <w:rtl w:val="0"/>
        </w:rPr>
      </w:r>
    </w:p>
    <w:p w:rsidR="00000000" w:rsidDel="00000000" w:rsidP="00000000" w:rsidRDefault="00000000" w:rsidRPr="00000000" w14:paraId="0000004A">
      <w:pPr>
        <w:pStyle w:val="Heading2"/>
        <w:rPr/>
      </w:pPr>
      <w:r w:rsidDel="00000000" w:rsidR="00000000" w:rsidRPr="00000000">
        <w:rPr>
          <w:rFonts w:ascii="Tahoma" w:cs="Tahoma" w:eastAsia="Tahoma" w:hAnsi="Tahoma"/>
          <w:rtl w:val="0"/>
        </w:rPr>
        <w:t xml:space="preserve">Uptake and monitoring questions</w:t>
      </w:r>
      <w:r w:rsidDel="00000000" w:rsidR="00000000" w:rsidRPr="00000000">
        <w:rPr>
          <w:rtl w:val="0"/>
        </w:rPr>
      </w:r>
    </w:p>
    <w:tbl>
      <w:tblPr>
        <w:tblStyle w:val="Table14"/>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85.0" w:type="dxa"/>
              <w:left w:w="105.0" w:type="dxa"/>
              <w:bottom w:w="85.0" w:type="dxa"/>
              <w:right w:w="105.0" w:type="dxa"/>
            </w:tcMar>
          </w:tcPr>
          <w:p w:rsidR="00000000" w:rsidDel="00000000" w:rsidP="00000000" w:rsidRDefault="00000000" w:rsidRPr="00000000" w14:paraId="0000004B">
            <w:pPr>
              <w:rPr/>
            </w:pPr>
            <w:r w:rsidDel="00000000" w:rsidR="00000000" w:rsidRPr="00000000">
              <w:rPr>
                <w:b w:val="1"/>
                <w:bCs w:val="1"/>
                <w:color w:val="005b66"/>
                <w:sz w:val="15"/>
                <w:szCs w:val="15"/>
                <w:rtl w:val="0"/>
              </w:rPr>
              <w:t xml:space="preserve">Who benefits?</w:t>
              <w:br w:type="textWrapping"/>
            </w:r>
            <w:r w:rsidDel="00000000" w:rsidR="00000000" w:rsidRPr="00000000">
              <w:rPr>
                <w:color w:val="1d272c"/>
                <w:sz w:val="14"/>
                <w:szCs w:val="14"/>
                <w:rtl w:val="0"/>
              </w:rPr>
              <w:t xml:space="preserve">Material providers, artisans, designers, craft SMEs, chambers and innovation intermediaries.</w:t>
            </w:r>
            <w:r w:rsidDel="00000000" w:rsidR="00000000" w:rsidRPr="00000000">
              <w:rPr>
                <w:rtl w:val="0"/>
              </w:rPr>
            </w:r>
          </w:p>
        </w:tc>
        <w:tc>
          <w:tcPr>
            <w:shd w:fill="f4f6f7" w:val="clear"/>
            <w:tcMar>
              <w:top w:w="85.0" w:type="dxa"/>
              <w:left w:w="105.0" w:type="dxa"/>
              <w:bottom w:w="85.0" w:type="dxa"/>
              <w:right w:w="105.0" w:type="dxa"/>
            </w:tcMar>
          </w:tcPr>
          <w:p w:rsidR="00000000" w:rsidDel="00000000" w:rsidP="00000000" w:rsidRDefault="00000000" w:rsidRPr="00000000" w14:paraId="0000004C">
            <w:pPr>
              <w:rPr/>
            </w:pPr>
            <w:r w:rsidDel="00000000" w:rsidR="00000000" w:rsidRPr="00000000">
              <w:rPr>
                <w:b w:val="1"/>
                <w:bCs w:val="1"/>
                <w:color w:val="005b66"/>
                <w:sz w:val="15"/>
                <w:szCs w:val="15"/>
                <w:rtl w:val="0"/>
              </w:rPr>
              <w:t xml:space="preserve">What to monitor?</w:t>
              <w:br w:type="textWrapping"/>
            </w:r>
            <w:r w:rsidDel="00000000" w:rsidR="00000000" w:rsidRPr="00000000">
              <w:rPr>
                <w:color w:val="1d272c"/>
                <w:sz w:val="14"/>
                <w:szCs w:val="14"/>
                <w:rtl w:val="0"/>
              </w:rPr>
              <w:t xml:space="preserve">Materials described; partners contacted; matches confirmed; co-creation completed; concepts selected; open questions referred.</w:t>
            </w:r>
            <w:r w:rsidDel="00000000" w:rsidR="00000000" w:rsidRPr="00000000">
              <w:rPr>
                <w:rtl w:val="0"/>
              </w:rPr>
            </w:r>
          </w:p>
        </w:tc>
      </w:tr>
      <w:tr>
        <w:trPr>
          <w:cantSplit w:val="0"/>
          <w:tblHeader w:val="0"/>
        </w:trPr>
        <w:tc>
          <w:tcPr>
            <w:shd w:fill="edf5f2" w:val="clear"/>
            <w:tcMar>
              <w:top w:w="85.0" w:type="dxa"/>
              <w:left w:w="105.0" w:type="dxa"/>
              <w:bottom w:w="85.0" w:type="dxa"/>
              <w:right w:w="105.0" w:type="dxa"/>
            </w:tcMar>
          </w:tcPr>
          <w:p w:rsidR="00000000" w:rsidDel="00000000" w:rsidP="00000000" w:rsidRDefault="00000000" w:rsidRPr="00000000" w14:paraId="0000004D">
            <w:pPr>
              <w:rPr/>
            </w:pPr>
            <w:r w:rsidDel="00000000" w:rsidR="00000000" w:rsidRPr="00000000">
              <w:rPr>
                <w:b w:val="1"/>
                <w:bCs w:val="1"/>
                <w:color w:val="005b66"/>
                <w:sz w:val="15"/>
                <w:szCs w:val="15"/>
                <w:rtl w:val="0"/>
              </w:rPr>
              <w:t xml:space="preserve">When to proceed?</w:t>
              <w:br w:type="textWrapping"/>
            </w:r>
            <w:r w:rsidDel="00000000" w:rsidR="00000000" w:rsidRPr="00000000">
              <w:rPr>
                <w:color w:val="1d272c"/>
                <w:sz w:val="14"/>
                <w:szCs w:val="14"/>
                <w:rtl w:val="0"/>
              </w:rPr>
              <w:t xml:space="preserve">When material evidence and partner capabilities support a credible prototype concept.</w:t>
            </w:r>
            <w:r w:rsidDel="00000000" w:rsidR="00000000" w:rsidRPr="00000000">
              <w:rPr>
                <w:rtl w:val="0"/>
              </w:rPr>
            </w:r>
          </w:p>
        </w:tc>
        <w:tc>
          <w:tcPr>
            <w:shd w:fill="f4f6f7" w:val="clear"/>
            <w:tcMar>
              <w:top w:w="85.0" w:type="dxa"/>
              <w:left w:w="105.0" w:type="dxa"/>
              <w:bottom w:w="85.0" w:type="dxa"/>
              <w:right w:w="105.0" w:type="dxa"/>
            </w:tcMar>
          </w:tcPr>
          <w:p w:rsidR="00000000" w:rsidDel="00000000" w:rsidP="00000000" w:rsidRDefault="00000000" w:rsidRPr="00000000" w14:paraId="0000004E">
            <w:pPr>
              <w:rPr/>
            </w:pPr>
            <w:r w:rsidDel="00000000" w:rsidR="00000000" w:rsidRPr="00000000">
              <w:rPr>
                <w:b w:val="1"/>
                <w:bCs w:val="1"/>
                <w:color w:val="005b66"/>
                <w:sz w:val="15"/>
                <w:szCs w:val="15"/>
                <w:rtl w:val="0"/>
              </w:rPr>
              <w:t xml:space="preserve">Next decision</w:t>
              <w:br w:type="textWrapping"/>
            </w:r>
            <w:r w:rsidDel="00000000" w:rsidR="00000000" w:rsidRPr="00000000">
              <w:rPr>
                <w:color w:val="1d272c"/>
                <w:sz w:val="14"/>
                <w:szCs w:val="14"/>
                <w:rtl w:val="0"/>
              </w:rPr>
              <w:t xml:space="preserve">Develop customer value and the eco-business model through Solution 2.</w:t>
            </w:r>
            <w:r w:rsidDel="00000000" w:rsidR="00000000" w:rsidRPr="00000000">
              <w:rPr>
                <w:rtl w:val="0"/>
              </w:rPr>
            </w:r>
          </w:p>
        </w:tc>
      </w:tr>
    </w:tbl>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after="0" w:before="80" w:lineRule="auto"/>
        <w:jc w:val="center"/>
        <w:rPr/>
        <w:sectPr>
          <w:headerReference r:id="rId13" w:type="default"/>
          <w:footerReference r:id="rId14" w:type="default"/>
          <w:pgSz w:h="16838" w:w="11905" w:orient="portrait"/>
          <w:pgMar w:bottom="605" w:top="806" w:left="893" w:right="893" w:header="360" w:footer="360"/>
          <w:pgNumType w:start="1"/>
          <w:titlePg w:val="1"/>
        </w:sectPr>
      </w:pPr>
      <w:r w:rsidDel="00000000" w:rsidR="00000000" w:rsidRPr="00000000">
        <w:rPr>
          <w:rtl w:val="0"/>
        </w:rPr>
      </w:r>
    </w:p>
    <w:p w:rsidR="00000000" w:rsidDel="00000000" w:rsidP="00000000" w:rsidRDefault="00000000" w:rsidRPr="00000000" w14:paraId="00000052">
      <w:pPr>
        <w:spacing w:after="40" w:before="100" w:lineRule="auto"/>
        <w:rPr/>
      </w:pPr>
      <w:r w:rsidDel="00000000" w:rsidR="00000000" w:rsidRPr="00000000">
        <w:rPr>
          <w:rtl w:val="0"/>
        </w:rPr>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0" w:val="nil"/>
            </w:tcBorders>
            <w:shd w:fill="005b66" w:val="clear"/>
            <w:tcMar>
              <w:top w:w="120.0" w:type="dxa"/>
              <w:left w:w="160.0" w:type="dxa"/>
              <w:bottom w:w="120.0" w:type="dxa"/>
              <w:right w:w="100.0" w:type="dxa"/>
            </w:tcMar>
            <w:vAlign w:val="top"/>
          </w:tcPr>
          <w:p w:rsidR="00000000" w:rsidDel="00000000" w:rsidP="00000000" w:rsidRDefault="00000000" w:rsidRPr="00000000" w14:paraId="00000053">
            <w:pPr>
              <w:spacing w:after="0" w:line="276" w:lineRule="auto"/>
              <w:rPr>
                <w:b w:val="1"/>
                <w:bCs w:val="1"/>
                <w:color w:val="ffffff"/>
                <w:sz w:val="26"/>
                <w:szCs w:val="26"/>
              </w:rPr>
            </w:pPr>
            <w:r w:rsidDel="00000000" w:rsidR="00000000" w:rsidRPr="00000000">
              <w:rPr>
                <w:b w:val="1"/>
                <w:bCs w:val="1"/>
                <w:color w:val="ffffff"/>
                <w:sz w:val="26"/>
                <w:szCs w:val="26"/>
                <w:rtl w:val="0"/>
              </w:rPr>
              <w:t xml:space="preserve">FREQUENTLY ASKED QUESTIONS</w:t>
            </w:r>
          </w:p>
        </w:tc>
      </w:tr>
    </w:tbl>
    <w:p w:rsidR="00000000" w:rsidDel="00000000" w:rsidP="00000000" w:rsidRDefault="00000000" w:rsidRPr="00000000" w14:paraId="00000054">
      <w:pPr>
        <w:spacing w:after="0" w:line="276" w:lineRule="auto"/>
        <w:rPr>
          <w:b w:val="1"/>
          <w:bCs w:val="1"/>
          <w:color w:val="f36c21"/>
          <w:sz w:val="6"/>
          <w:szCs w:val="6"/>
        </w:rPr>
      </w:pPr>
      <w:r w:rsidDel="00000000" w:rsidR="00000000" w:rsidRPr="00000000">
        <w:rPr>
          <w:b w:val="1"/>
          <w:bCs w:val="1"/>
          <w:color w:val="f36c21"/>
          <w:sz w:val="6"/>
          <w:szCs w:val="6"/>
          <w:rtl w:val="0"/>
        </w:rPr>
        <w:t xml:space="preserve"> </w:t>
      </w:r>
    </w:p>
    <w:tbl>
      <w:tblPr>
        <w:tblStyle w:val="Table1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55">
            <w:pPr>
              <w:spacing w:after="0" w:line="276" w:lineRule="auto"/>
              <w:rPr>
                <w:b w:val="1"/>
                <w:bCs w:val="1"/>
                <w:color w:val="006b73"/>
              </w:rPr>
            </w:pPr>
            <w:r w:rsidDel="00000000" w:rsidR="00000000" w:rsidRPr="00000000">
              <w:rPr>
                <w:b w:val="1"/>
                <w:bCs w:val="1"/>
                <w:color w:val="006b73"/>
                <w:rtl w:val="0"/>
              </w:rPr>
              <w:t xml:space="preserve">PURPOSE</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57">
            <w:pPr>
              <w:spacing w:after="20" w:line="276" w:lineRule="auto"/>
              <w:rPr>
                <w:b w:val="1"/>
                <w:bCs w:val="1"/>
                <w:color w:val="005b66"/>
              </w:rPr>
            </w:pPr>
            <w:r w:rsidDel="00000000" w:rsidR="00000000" w:rsidRPr="00000000">
              <w:rPr>
                <w:b w:val="1"/>
                <w:bCs w:val="1"/>
                <w:color w:val="005b66"/>
                <w:rtl w:val="0"/>
              </w:rPr>
              <w:t xml:space="preserve">What does Solution 1* deliver?</w:t>
            </w:r>
          </w:p>
          <w:p w:rsidR="00000000" w:rsidDel="00000000" w:rsidP="00000000" w:rsidRDefault="00000000" w:rsidRPr="00000000" w14:paraId="00000058">
            <w:pPr>
              <w:spacing w:after="0" w:line="276" w:lineRule="auto"/>
              <w:rPr>
                <w:b w:val="1"/>
                <w:bCs w:val="1"/>
                <w:color w:val="1d272c"/>
                <w:sz w:val="17"/>
                <w:szCs w:val="17"/>
              </w:rPr>
            </w:pPr>
            <w:r w:rsidDel="00000000" w:rsidR="00000000" w:rsidRPr="00000000">
              <w:rPr>
                <w:b w:val="1"/>
                <w:bCs w:val="1"/>
                <w:color w:val="1d272c"/>
                <w:sz w:val="17"/>
                <w:szCs w:val="17"/>
                <w:rtl w:val="0"/>
              </w:rPr>
              <w:t xml:space="preserve">A documented prototype idea, digital twin or feasibility study based on a real industrial residual stream.</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59">
            <w:pPr>
              <w:spacing w:after="20" w:line="276" w:lineRule="auto"/>
              <w:rPr>
                <w:b w:val="1"/>
                <w:bCs w:val="1"/>
                <w:color w:val="005b66"/>
              </w:rPr>
            </w:pPr>
            <w:r w:rsidDel="00000000" w:rsidR="00000000" w:rsidRPr="00000000">
              <w:rPr>
                <w:b w:val="1"/>
                <w:bCs w:val="1"/>
                <w:color w:val="005b66"/>
                <w:rtl w:val="0"/>
              </w:rPr>
              <w:t xml:space="preserve">Who should take part?</w:t>
            </w:r>
          </w:p>
          <w:p w:rsidR="00000000" w:rsidDel="00000000" w:rsidP="00000000" w:rsidRDefault="00000000" w:rsidRPr="00000000" w14:paraId="0000005A">
            <w:pPr>
              <w:spacing w:after="0" w:line="276" w:lineRule="auto"/>
              <w:rPr>
                <w:b w:val="1"/>
                <w:bCs w:val="1"/>
                <w:color w:val="1d272c"/>
                <w:sz w:val="17"/>
                <w:szCs w:val="17"/>
              </w:rPr>
            </w:pPr>
            <w:r w:rsidDel="00000000" w:rsidR="00000000" w:rsidRPr="00000000">
              <w:rPr>
                <w:b w:val="1"/>
                <w:bCs w:val="1"/>
                <w:color w:val="1d272c"/>
                <w:sz w:val="17"/>
                <w:szCs w:val="17"/>
                <w:rtl w:val="0"/>
              </w:rPr>
              <w:t xml:space="preserve">An industrial material provider, an artisan or designer, and an intermediary to organise the match and evidence.</w:t>
            </w:r>
          </w:p>
        </w:tc>
      </w:tr>
    </w:tbl>
    <w:p w:rsidR="00000000" w:rsidDel="00000000" w:rsidP="00000000" w:rsidRDefault="00000000" w:rsidRPr="00000000" w14:paraId="0000005B">
      <w:pPr>
        <w:spacing w:after="0" w:line="276" w:lineRule="auto"/>
        <w:rPr>
          <w:b w:val="1"/>
          <w:bCs w:val="1"/>
          <w:color w:val="f36c21"/>
          <w:sz w:val="4"/>
          <w:szCs w:val="4"/>
        </w:rPr>
      </w:pPr>
      <w:r w:rsidDel="00000000" w:rsidR="00000000" w:rsidRPr="00000000">
        <w:rPr>
          <w:b w:val="1"/>
          <w:bCs w:val="1"/>
          <w:color w:val="f36c21"/>
          <w:sz w:val="4"/>
          <w:szCs w:val="4"/>
          <w:rtl w:val="0"/>
        </w:rPr>
        <w:t xml:space="preserve"> </w:t>
      </w:r>
    </w:p>
    <w:tbl>
      <w:tblPr>
        <w:tblStyle w:val="Table1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85"/>
        <w:gridCol w:w="2940"/>
        <w:gridCol w:w="2955"/>
        <w:tblGridChange w:id="0">
          <w:tblGrid>
            <w:gridCol w:w="2985"/>
            <w:gridCol w:w="2940"/>
            <w:gridCol w:w="2955"/>
          </w:tblGrid>
        </w:tblGridChange>
      </w:tblGrid>
      <w:tr>
        <w:trPr>
          <w:cantSplit w:val="0"/>
          <w:trHeight w:val="330" w:hRule="atLeast"/>
          <w:tblHeader w:val="0"/>
        </w:trPr>
        <w:tc>
          <w:tcPr>
            <w:gridSpan w:val="3"/>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5C">
            <w:pPr>
              <w:spacing w:after="0" w:line="276" w:lineRule="auto"/>
              <w:rPr>
                <w:b w:val="1"/>
                <w:bCs w:val="1"/>
                <w:color w:val="006b73"/>
              </w:rPr>
            </w:pPr>
            <w:r w:rsidDel="00000000" w:rsidR="00000000" w:rsidRPr="00000000">
              <w:rPr>
                <w:b w:val="1"/>
                <w:bCs w:val="1"/>
                <w:color w:val="006b73"/>
                <w:rtl w:val="0"/>
              </w:rPr>
              <w:t xml:space="preserve">STARTING POINT</w:t>
            </w:r>
          </w:p>
        </w:tc>
      </w:tr>
      <w:tr>
        <w:trPr>
          <w:cantSplit w:val="0"/>
          <w:trHeight w:val="1155"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5F">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Where do we begin?</w:t>
            </w:r>
          </w:p>
          <w:p w:rsidR="00000000" w:rsidDel="00000000" w:rsidP="00000000" w:rsidRDefault="00000000" w:rsidRPr="00000000" w14:paraId="00000060">
            <w:pPr>
              <w:spacing w:after="0" w:line="276" w:lineRule="auto"/>
              <w:rPr>
                <w:b w:val="1"/>
                <w:bCs w:val="1"/>
                <w:color w:val="1d272c"/>
                <w:sz w:val="16"/>
                <w:szCs w:val="16"/>
              </w:rPr>
            </w:pPr>
            <w:r w:rsidDel="00000000" w:rsidR="00000000" w:rsidRPr="00000000">
              <w:rPr>
                <w:b w:val="1"/>
                <w:bCs w:val="1"/>
                <w:color w:val="1d272c"/>
                <w:sz w:val="16"/>
                <w:szCs w:val="16"/>
                <w:rtl w:val="0"/>
              </w:rPr>
              <w:t xml:space="preserve">Choose one residual stream; record its origin, quantity, frequency and intended reuse possibilities.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1">
            <w:pPr>
              <w:spacing w:after="20" w:line="276" w:lineRule="auto"/>
              <w:rPr>
                <w:b w:val="1"/>
                <w:bCs w:val="1"/>
                <w:color w:val="005b66"/>
                <w:sz w:val="17"/>
                <w:szCs w:val="17"/>
              </w:rPr>
            </w:pPr>
            <w:r w:rsidDel="00000000" w:rsidR="00000000" w:rsidRPr="00000000">
              <w:rPr>
                <w:b w:val="1"/>
                <w:bCs w:val="1"/>
                <w:color w:val="005b66"/>
                <w:sz w:val="17"/>
                <w:szCs w:val="17"/>
                <w:rtl w:val="0"/>
              </w:rPr>
              <w:t xml:space="preserve">Can we begin with an artisan idea?</w:t>
            </w:r>
          </w:p>
          <w:p w:rsidR="00000000" w:rsidDel="00000000" w:rsidP="00000000" w:rsidRDefault="00000000" w:rsidRPr="00000000" w14:paraId="00000062">
            <w:pPr>
              <w:spacing w:after="0" w:line="276" w:lineRule="auto"/>
              <w:rPr>
                <w:b w:val="1"/>
                <w:bCs w:val="1"/>
                <w:color w:val="1d272c"/>
                <w:sz w:val="16"/>
                <w:szCs w:val="16"/>
              </w:rPr>
            </w:pPr>
            <w:r w:rsidDel="00000000" w:rsidR="00000000" w:rsidRPr="00000000">
              <w:rPr>
                <w:b w:val="1"/>
                <w:bCs w:val="1"/>
                <w:color w:val="1d272c"/>
                <w:sz w:val="16"/>
                <w:szCs w:val="16"/>
                <w:rtl w:val="0"/>
              </w:rPr>
              <w:t xml:space="preserve">Yes. Define the properties the idea needs, then find and describe a suitable residual stream.</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3">
            <w:pPr>
              <w:spacing w:after="20" w:line="276" w:lineRule="auto"/>
              <w:rPr>
                <w:b w:val="1"/>
                <w:bCs w:val="1"/>
                <w:color w:val="005b66"/>
                <w:sz w:val="17"/>
                <w:szCs w:val="17"/>
              </w:rPr>
            </w:pPr>
            <w:r w:rsidDel="00000000" w:rsidR="00000000" w:rsidRPr="00000000">
              <w:rPr>
                <w:b w:val="1"/>
                <w:bCs w:val="1"/>
                <w:color w:val="005b66"/>
                <w:sz w:val="17"/>
                <w:szCs w:val="17"/>
                <w:rtl w:val="0"/>
              </w:rPr>
              <w:t xml:space="preserve">Can we screen several streams?</w:t>
            </w:r>
          </w:p>
          <w:p w:rsidR="00000000" w:rsidDel="00000000" w:rsidP="00000000" w:rsidRDefault="00000000" w:rsidRPr="00000000" w14:paraId="00000064">
            <w:pPr>
              <w:spacing w:after="0" w:line="276" w:lineRule="auto"/>
              <w:rPr>
                <w:b w:val="1"/>
                <w:bCs w:val="1"/>
                <w:color w:val="1d272c"/>
                <w:sz w:val="16"/>
                <w:szCs w:val="16"/>
              </w:rPr>
            </w:pPr>
            <w:r w:rsidDel="00000000" w:rsidR="00000000" w:rsidRPr="00000000">
              <w:rPr>
                <w:b w:val="1"/>
                <w:bCs w:val="1"/>
                <w:color w:val="1d272c"/>
                <w:sz w:val="16"/>
                <w:szCs w:val="16"/>
                <w:rtl w:val="0"/>
              </w:rPr>
              <w:t xml:space="preserve">Yes; document each selected stream and its constraints separately.</w:t>
            </w:r>
          </w:p>
        </w:tc>
      </w:tr>
    </w:tbl>
    <w:p w:rsidR="00000000" w:rsidDel="00000000" w:rsidP="00000000" w:rsidRDefault="00000000" w:rsidRPr="00000000" w14:paraId="00000065">
      <w:pPr>
        <w:spacing w:after="0" w:line="276" w:lineRule="auto"/>
        <w:rPr>
          <w:b w:val="1"/>
          <w:bCs w:val="1"/>
          <w:color w:val="f36c21"/>
          <w:sz w:val="4"/>
          <w:szCs w:val="4"/>
        </w:rPr>
      </w:pPr>
      <w:r w:rsidDel="00000000" w:rsidR="00000000" w:rsidRPr="00000000">
        <w:rPr>
          <w:b w:val="1"/>
          <w:bCs w:val="1"/>
          <w:color w:val="f36c21"/>
          <w:sz w:val="4"/>
          <w:szCs w:val="4"/>
          <w:rtl w:val="0"/>
        </w:rPr>
        <w:t xml:space="preserve"> </w:t>
      </w:r>
    </w:p>
    <w:tbl>
      <w:tblPr>
        <w:tblStyle w:val="Table1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25"/>
        <w:tblGridChange w:id="0">
          <w:tblGrid>
            <w:gridCol w:w="4470"/>
            <w:gridCol w:w="4425"/>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66">
            <w:pPr>
              <w:spacing w:after="0" w:line="276" w:lineRule="auto"/>
              <w:rPr>
                <w:b w:val="1"/>
                <w:bCs w:val="1"/>
                <w:color w:val="006b73"/>
              </w:rPr>
            </w:pPr>
            <w:r w:rsidDel="00000000" w:rsidR="00000000" w:rsidRPr="00000000">
              <w:rPr>
                <w:b w:val="1"/>
                <w:bCs w:val="1"/>
                <w:color w:val="006b73"/>
                <w:rtl w:val="0"/>
              </w:rPr>
              <w:t xml:space="preserve">MATERIAL &amp; SAFETY</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8">
            <w:pPr>
              <w:spacing w:after="20" w:line="276" w:lineRule="auto"/>
              <w:rPr>
                <w:b w:val="1"/>
                <w:bCs w:val="1"/>
                <w:color w:val="005b66"/>
              </w:rPr>
            </w:pPr>
            <w:r w:rsidDel="00000000" w:rsidR="00000000" w:rsidRPr="00000000">
              <w:rPr>
                <w:b w:val="1"/>
                <w:bCs w:val="1"/>
                <w:color w:val="005b66"/>
                <w:rtl w:val="0"/>
              </w:rPr>
              <w:t xml:space="preserve">Which material facts matter most?</w:t>
            </w:r>
          </w:p>
          <w:p w:rsidR="00000000" w:rsidDel="00000000" w:rsidP="00000000" w:rsidRDefault="00000000" w:rsidRPr="00000000" w14:paraId="00000069">
            <w:pPr>
              <w:spacing w:after="0" w:line="276" w:lineRule="auto"/>
              <w:rPr>
                <w:b w:val="1"/>
                <w:bCs w:val="1"/>
                <w:color w:val="1d272c"/>
                <w:sz w:val="17"/>
                <w:szCs w:val="17"/>
              </w:rPr>
            </w:pPr>
            <w:r w:rsidDel="00000000" w:rsidR="00000000" w:rsidRPr="00000000">
              <w:rPr>
                <w:b w:val="1"/>
                <w:bCs w:val="1"/>
                <w:color w:val="1d272c"/>
                <w:sz w:val="17"/>
                <w:szCs w:val="17"/>
                <w:rtl w:val="0"/>
              </w:rPr>
              <w:t xml:space="preserve">Composition, treatments, dimensions, cleanliness, variability, storage and known restrictions.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A">
            <w:pPr>
              <w:spacing w:after="20" w:line="276" w:lineRule="auto"/>
              <w:rPr>
                <w:b w:val="1"/>
                <w:bCs w:val="1"/>
                <w:color w:val="005b66"/>
              </w:rPr>
            </w:pPr>
            <w:r w:rsidDel="00000000" w:rsidR="00000000" w:rsidRPr="00000000">
              <w:rPr>
                <w:b w:val="1"/>
                <w:bCs w:val="1"/>
                <w:color w:val="005b66"/>
                <w:rtl w:val="0"/>
              </w:rPr>
              <w:t xml:space="preserve">Who checks whether reuse is allowed?</w:t>
            </w:r>
          </w:p>
          <w:p w:rsidR="00000000" w:rsidDel="00000000" w:rsidP="00000000" w:rsidRDefault="00000000" w:rsidRPr="00000000" w14:paraId="0000006B">
            <w:pPr>
              <w:spacing w:after="0" w:line="276" w:lineRule="auto"/>
              <w:rPr>
                <w:b w:val="1"/>
                <w:bCs w:val="1"/>
                <w:color w:val="1d272c"/>
                <w:sz w:val="17"/>
                <w:szCs w:val="17"/>
              </w:rPr>
            </w:pPr>
            <w:r w:rsidDel="00000000" w:rsidR="00000000" w:rsidRPr="00000000">
              <w:rPr>
                <w:b w:val="1"/>
                <w:bCs w:val="1"/>
                <w:color w:val="1d272c"/>
                <w:sz w:val="17"/>
                <w:szCs w:val="17"/>
                <w:rtl w:val="0"/>
              </w:rPr>
              <w:t xml:space="preserve">The parties verify the material status, safety and intended use under national rules; seek qualified advice where needed.</w:t>
            </w:r>
          </w:p>
        </w:tc>
      </w:tr>
    </w:tbl>
    <w:p w:rsidR="00000000" w:rsidDel="00000000" w:rsidP="00000000" w:rsidRDefault="00000000" w:rsidRPr="00000000" w14:paraId="0000006C">
      <w:pPr>
        <w:spacing w:after="0" w:line="276" w:lineRule="auto"/>
        <w:rPr>
          <w:b w:val="1"/>
          <w:bCs w:val="1"/>
          <w:color w:val="f36c21"/>
          <w:sz w:val="4"/>
          <w:szCs w:val="4"/>
        </w:rPr>
      </w:pPr>
      <w:r w:rsidDel="00000000" w:rsidR="00000000" w:rsidRPr="00000000">
        <w:rPr>
          <w:b w:val="1"/>
          <w:bCs w:val="1"/>
          <w:color w:val="f36c21"/>
          <w:sz w:val="4"/>
          <w:szCs w:val="4"/>
          <w:rtl w:val="0"/>
        </w:rPr>
        <w:t xml:space="preserve"> </w:t>
      </w:r>
    </w:p>
    <w:tbl>
      <w:tblPr>
        <w:tblStyle w:val="Table1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3015"/>
        <w:gridCol w:w="2910"/>
        <w:tblGridChange w:id="0">
          <w:tblGrid>
            <w:gridCol w:w="2970"/>
            <w:gridCol w:w="3015"/>
            <w:gridCol w:w="2910"/>
          </w:tblGrid>
        </w:tblGridChange>
      </w:tblGrid>
      <w:tr>
        <w:trPr>
          <w:cantSplit w:val="0"/>
          <w:trHeight w:val="330" w:hRule="atLeast"/>
          <w:tblHeader w:val="0"/>
        </w:trPr>
        <w:tc>
          <w:tcPr>
            <w:gridSpan w:val="3"/>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6D">
            <w:pPr>
              <w:spacing w:after="0" w:line="276" w:lineRule="auto"/>
              <w:rPr>
                <w:b w:val="1"/>
                <w:bCs w:val="1"/>
                <w:color w:val="006b73"/>
              </w:rPr>
            </w:pPr>
            <w:r w:rsidDel="00000000" w:rsidR="00000000" w:rsidRPr="00000000">
              <w:rPr>
                <w:b w:val="1"/>
                <w:bCs w:val="1"/>
                <w:color w:val="006b73"/>
                <w:rtl w:val="0"/>
              </w:rPr>
              <w:t xml:space="preserve">MATCHMAKING &amp; CO-CREATION</w:t>
            </w:r>
          </w:p>
        </w:tc>
      </w:tr>
      <w:tr>
        <w:trPr>
          <w:cantSplit w:val="0"/>
          <w:trHeight w:val="1155"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0">
            <w:pPr>
              <w:spacing w:after="20" w:line="276" w:lineRule="auto"/>
              <w:rPr>
                <w:b w:val="1"/>
                <w:bCs w:val="1"/>
                <w:color w:val="005b66"/>
                <w:sz w:val="17"/>
                <w:szCs w:val="17"/>
              </w:rPr>
            </w:pPr>
            <w:r w:rsidDel="00000000" w:rsidR="00000000" w:rsidRPr="00000000">
              <w:rPr>
                <w:b w:val="1"/>
                <w:bCs w:val="1"/>
                <w:color w:val="005b66"/>
                <w:sz w:val="17"/>
                <w:szCs w:val="17"/>
                <w:rtl w:val="0"/>
              </w:rPr>
              <w:t xml:space="preserve">How do we choose an artisan partner?</w:t>
            </w:r>
          </w:p>
          <w:p w:rsidR="00000000" w:rsidDel="00000000" w:rsidP="00000000" w:rsidRDefault="00000000" w:rsidRPr="00000000" w14:paraId="00000071">
            <w:pPr>
              <w:spacing w:after="0" w:line="276" w:lineRule="auto"/>
              <w:rPr>
                <w:b w:val="1"/>
                <w:bCs w:val="1"/>
                <w:color w:val="1d272c"/>
                <w:sz w:val="16"/>
                <w:szCs w:val="16"/>
              </w:rPr>
            </w:pPr>
            <w:r w:rsidDel="00000000" w:rsidR="00000000" w:rsidRPr="00000000">
              <w:rPr>
                <w:b w:val="1"/>
                <w:bCs w:val="1"/>
                <w:color w:val="1d272c"/>
                <w:sz w:val="16"/>
                <w:szCs w:val="16"/>
                <w:rtl w:val="0"/>
              </w:rPr>
              <w:t xml:space="preserve">Match the material to real skills, equipment, capacity, location and willingness to test.</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2">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happens at the workshop?</w:t>
            </w:r>
          </w:p>
          <w:p w:rsidR="00000000" w:rsidDel="00000000" w:rsidP="00000000" w:rsidRDefault="00000000" w:rsidRPr="00000000" w14:paraId="00000073">
            <w:pPr>
              <w:spacing w:after="0" w:line="276" w:lineRule="auto"/>
              <w:rPr>
                <w:b w:val="1"/>
                <w:bCs w:val="1"/>
                <w:color w:val="1d272c"/>
                <w:sz w:val="16"/>
                <w:szCs w:val="16"/>
              </w:rPr>
            </w:pPr>
            <w:r w:rsidDel="00000000" w:rsidR="00000000" w:rsidRPr="00000000">
              <w:rPr>
                <w:b w:val="1"/>
                <w:bCs w:val="1"/>
                <w:color w:val="1d272c"/>
                <w:sz w:val="16"/>
                <w:szCs w:val="16"/>
                <w:rtl w:val="0"/>
              </w:rPr>
              <w:t xml:space="preserve">Compare material evidence and samples, develop possible uses, then select one concept with a recorded rationale.</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4">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if the volume is too large?</w:t>
            </w:r>
          </w:p>
          <w:p w:rsidR="00000000" w:rsidDel="00000000" w:rsidP="00000000" w:rsidRDefault="00000000" w:rsidRPr="00000000" w14:paraId="00000075">
            <w:pPr>
              <w:spacing w:after="0" w:line="276" w:lineRule="auto"/>
              <w:rPr>
                <w:b w:val="1"/>
                <w:bCs w:val="1"/>
                <w:color w:val="1d272c"/>
                <w:sz w:val="16"/>
                <w:szCs w:val="16"/>
              </w:rPr>
            </w:pPr>
            <w:r w:rsidDel="00000000" w:rsidR="00000000" w:rsidRPr="00000000">
              <w:rPr>
                <w:b w:val="1"/>
                <w:bCs w:val="1"/>
                <w:color w:val="1d272c"/>
                <w:sz w:val="16"/>
                <w:szCs w:val="16"/>
                <w:rtl w:val="0"/>
              </w:rPr>
              <w:t xml:space="preserve">Test smaller batches, add partners or consider another reuse route.</w:t>
            </w:r>
          </w:p>
        </w:tc>
      </w:tr>
    </w:tbl>
    <w:p w:rsidR="00000000" w:rsidDel="00000000" w:rsidP="00000000" w:rsidRDefault="00000000" w:rsidRPr="00000000" w14:paraId="00000076">
      <w:pPr>
        <w:spacing w:after="0" w:line="276" w:lineRule="auto"/>
        <w:rPr>
          <w:b w:val="1"/>
          <w:bCs w:val="1"/>
          <w:color w:val="f36c21"/>
          <w:sz w:val="4"/>
          <w:szCs w:val="4"/>
        </w:rPr>
      </w:pPr>
      <w:r w:rsidDel="00000000" w:rsidR="00000000" w:rsidRPr="00000000">
        <w:rPr>
          <w:b w:val="1"/>
          <w:bCs w:val="1"/>
          <w:color w:val="f36c21"/>
          <w:sz w:val="4"/>
          <w:szCs w:val="4"/>
          <w:rtl w:val="0"/>
        </w:rPr>
        <w:t xml:space="preserve"> </w:t>
      </w:r>
    </w:p>
    <w:tbl>
      <w:tblPr>
        <w:tblStyle w:val="Table2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25"/>
        <w:tblGridChange w:id="0">
          <w:tblGrid>
            <w:gridCol w:w="4470"/>
            <w:gridCol w:w="4425"/>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77">
            <w:pPr>
              <w:spacing w:after="0" w:line="276" w:lineRule="auto"/>
              <w:rPr>
                <w:b w:val="1"/>
                <w:bCs w:val="1"/>
                <w:color w:val="006b73"/>
              </w:rPr>
            </w:pPr>
            <w:r w:rsidDel="00000000" w:rsidR="00000000" w:rsidRPr="00000000">
              <w:rPr>
                <w:b w:val="1"/>
                <w:bCs w:val="1"/>
                <w:color w:val="006b73"/>
                <w:rtl w:val="0"/>
              </w:rPr>
              <w:t xml:space="preserve">TESTING &amp; EVIDENCE</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9">
            <w:pPr>
              <w:spacing w:after="20" w:line="276" w:lineRule="auto"/>
              <w:rPr>
                <w:b w:val="1"/>
                <w:bCs w:val="1"/>
                <w:color w:val="005b66"/>
              </w:rPr>
            </w:pPr>
            <w:r w:rsidDel="00000000" w:rsidR="00000000" w:rsidRPr="00000000">
              <w:rPr>
                <w:b w:val="1"/>
                <w:bCs w:val="1"/>
                <w:color w:val="005b66"/>
                <w:rtl w:val="0"/>
              </w:rPr>
              <w:t xml:space="preserve">Is the selected concept already feasible?</w:t>
            </w:r>
          </w:p>
          <w:p w:rsidR="00000000" w:rsidDel="00000000" w:rsidP="00000000" w:rsidRDefault="00000000" w:rsidRPr="00000000" w14:paraId="0000007A">
            <w:pPr>
              <w:spacing w:after="0" w:line="276" w:lineRule="auto"/>
              <w:rPr>
                <w:b w:val="1"/>
                <w:bCs w:val="1"/>
                <w:color w:val="1d272c"/>
                <w:sz w:val="17"/>
                <w:szCs w:val="17"/>
              </w:rPr>
            </w:pPr>
            <w:r w:rsidDel="00000000" w:rsidR="00000000" w:rsidRPr="00000000">
              <w:rPr>
                <w:b w:val="1"/>
                <w:bCs w:val="1"/>
                <w:color w:val="1d272c"/>
                <w:sz w:val="17"/>
                <w:szCs w:val="17"/>
                <w:rtl w:val="0"/>
              </w:rPr>
              <w:t xml:space="preserve">No. Check technical, safety, regulatory and market assumptions before committing to production.</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B">
            <w:pPr>
              <w:spacing w:after="20" w:line="276" w:lineRule="auto"/>
              <w:rPr>
                <w:b w:val="1"/>
                <w:bCs w:val="1"/>
                <w:color w:val="005b66"/>
              </w:rPr>
            </w:pPr>
            <w:r w:rsidDel="00000000" w:rsidR="00000000" w:rsidRPr="00000000">
              <w:rPr>
                <w:b w:val="1"/>
                <w:bCs w:val="1"/>
                <w:color w:val="005b66"/>
                <w:rtl w:val="0"/>
              </w:rPr>
              <w:t xml:space="preserve">What should we keep?</w:t>
            </w:r>
          </w:p>
          <w:p w:rsidR="00000000" w:rsidDel="00000000" w:rsidP="00000000" w:rsidRDefault="00000000" w:rsidRPr="00000000" w14:paraId="0000007C">
            <w:pPr>
              <w:spacing w:after="0" w:line="276" w:lineRule="auto"/>
              <w:rPr>
                <w:b w:val="1"/>
                <w:bCs w:val="1"/>
                <w:color w:val="1d272c"/>
                <w:sz w:val="17"/>
                <w:szCs w:val="17"/>
              </w:rPr>
            </w:pPr>
            <w:r w:rsidDel="00000000" w:rsidR="00000000" w:rsidRPr="00000000">
              <w:rPr>
                <w:b w:val="1"/>
                <w:bCs w:val="1"/>
                <w:color w:val="1d272c"/>
                <w:sz w:val="17"/>
                <w:szCs w:val="17"/>
                <w:rtl w:val="0"/>
              </w:rPr>
              <w:t xml:space="preserve">The material sheet, partner and match notes, sample or test findings, workshop record and open questions.</w:t>
            </w:r>
          </w:p>
        </w:tc>
      </w:tr>
    </w:tbl>
    <w:p w:rsidR="00000000" w:rsidDel="00000000" w:rsidP="00000000" w:rsidRDefault="00000000" w:rsidRPr="00000000" w14:paraId="0000007D">
      <w:pPr>
        <w:spacing w:after="0" w:line="276" w:lineRule="auto"/>
        <w:rPr>
          <w:b w:val="1"/>
          <w:bCs w:val="1"/>
          <w:color w:val="f36c21"/>
          <w:sz w:val="4"/>
          <w:szCs w:val="4"/>
        </w:rPr>
      </w:pPr>
      <w:r w:rsidDel="00000000" w:rsidR="00000000" w:rsidRPr="00000000">
        <w:rPr>
          <w:b w:val="1"/>
          <w:bCs w:val="1"/>
          <w:color w:val="f36c21"/>
          <w:sz w:val="4"/>
          <w:szCs w:val="4"/>
          <w:rtl w:val="0"/>
        </w:rPr>
        <w:t xml:space="preserve"> </w:t>
      </w:r>
    </w:p>
    <w:tbl>
      <w:tblPr>
        <w:tblStyle w:val="Table2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10"/>
        <w:tblGridChange w:id="0">
          <w:tblGrid>
            <w:gridCol w:w="4485"/>
            <w:gridCol w:w="441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7E">
            <w:pPr>
              <w:spacing w:after="0" w:line="276" w:lineRule="auto"/>
              <w:rPr>
                <w:b w:val="1"/>
                <w:bCs w:val="1"/>
                <w:color w:val="006b73"/>
              </w:rPr>
            </w:pPr>
            <w:r w:rsidDel="00000000" w:rsidR="00000000" w:rsidRPr="00000000">
              <w:rPr>
                <w:b w:val="1"/>
                <w:bCs w:val="1"/>
                <w:color w:val="006b73"/>
                <w:rtl w:val="0"/>
              </w:rPr>
              <w:t xml:space="preserve">DECISION &amp; NEXT STEP</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0">
            <w:pPr>
              <w:spacing w:after="20" w:line="276" w:lineRule="auto"/>
              <w:rPr>
                <w:b w:val="1"/>
                <w:bCs w:val="1"/>
                <w:color w:val="005b66"/>
              </w:rPr>
            </w:pPr>
            <w:r w:rsidDel="00000000" w:rsidR="00000000" w:rsidRPr="00000000">
              <w:rPr>
                <w:b w:val="1"/>
                <w:bCs w:val="1"/>
                <w:color w:val="005b66"/>
                <w:rtl w:val="0"/>
              </w:rPr>
              <w:t xml:space="preserve">When should a case pause or stop?</w:t>
            </w:r>
          </w:p>
          <w:p w:rsidR="00000000" w:rsidDel="00000000" w:rsidP="00000000" w:rsidRDefault="00000000" w:rsidRPr="00000000" w14:paraId="00000081">
            <w:pPr>
              <w:spacing w:after="0" w:line="276" w:lineRule="auto"/>
              <w:rPr>
                <w:b w:val="1"/>
                <w:bCs w:val="1"/>
                <w:color w:val="1d272c"/>
                <w:sz w:val="17"/>
                <w:szCs w:val="17"/>
              </w:rPr>
            </w:pPr>
            <w:r w:rsidDel="00000000" w:rsidR="00000000" w:rsidRPr="00000000">
              <w:rPr>
                <w:b w:val="1"/>
                <w:bCs w:val="1"/>
                <w:color w:val="1d272c"/>
                <w:sz w:val="17"/>
                <w:szCs w:val="17"/>
                <w:rtl w:val="0"/>
              </w:rPr>
              <w:t xml:space="preserve">When critical safety, legal, technical or supply questions cannot be resolved proportionately.</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2">
            <w:pPr>
              <w:spacing w:after="20" w:line="276" w:lineRule="auto"/>
              <w:rPr>
                <w:b w:val="1"/>
                <w:bCs w:val="1"/>
                <w:color w:val="005b66"/>
              </w:rPr>
            </w:pPr>
            <w:r w:rsidDel="00000000" w:rsidR="00000000" w:rsidRPr="00000000">
              <w:rPr>
                <w:b w:val="1"/>
                <w:bCs w:val="1"/>
                <w:color w:val="005b66"/>
                <w:rtl w:val="0"/>
              </w:rPr>
              <w:t xml:space="preserve">Where does a promising idea go next?</w:t>
            </w:r>
          </w:p>
          <w:p w:rsidR="00000000" w:rsidDel="00000000" w:rsidP="00000000" w:rsidRDefault="00000000" w:rsidRPr="00000000" w14:paraId="00000083">
            <w:pPr>
              <w:spacing w:after="0" w:line="276" w:lineRule="auto"/>
              <w:rPr>
                <w:b w:val="1"/>
                <w:bCs w:val="1"/>
                <w:color w:val="1d272c"/>
                <w:sz w:val="17"/>
                <w:szCs w:val="17"/>
              </w:rPr>
            </w:pPr>
            <w:r w:rsidDel="00000000" w:rsidR="00000000" w:rsidRPr="00000000">
              <w:rPr>
                <w:b w:val="1"/>
                <w:bCs w:val="1"/>
                <w:color w:val="1d272c"/>
                <w:sz w:val="17"/>
                <w:szCs w:val="17"/>
                <w:rtl w:val="0"/>
              </w:rPr>
              <w:t xml:space="preserve">Take the selected concept and evidence into Solution 2**; use Solution 3*** to define cooperation terms.</w:t>
            </w:r>
          </w:p>
        </w:tc>
      </w:tr>
    </w:tbl>
    <w:p w:rsidR="00000000" w:rsidDel="00000000" w:rsidP="00000000" w:rsidRDefault="00000000" w:rsidRPr="00000000" w14:paraId="00000084">
      <w:pPr>
        <w:spacing w:after="0" w:line="276" w:lineRule="auto"/>
        <w:rPr>
          <w:b w:val="1"/>
          <w:bCs w:val="1"/>
          <w:color w:val="f36c21"/>
          <w:sz w:val="4"/>
          <w:szCs w:val="4"/>
        </w:rPr>
      </w:pPr>
      <w:r w:rsidDel="00000000" w:rsidR="00000000" w:rsidRPr="00000000">
        <w:rPr>
          <w:b w:val="1"/>
          <w:bCs w:val="1"/>
          <w:color w:val="f36c21"/>
          <w:sz w:val="4"/>
          <w:szCs w:val="4"/>
          <w:rtl w:val="0"/>
        </w:rPr>
        <w:t xml:space="preserve"> </w:t>
      </w:r>
    </w:p>
    <w:p w:rsidR="00000000" w:rsidDel="00000000" w:rsidP="00000000" w:rsidRDefault="00000000" w:rsidRPr="00000000" w14:paraId="00000085">
      <w:pPr>
        <w:spacing w:after="40" w:line="276" w:lineRule="auto"/>
        <w:rPr>
          <w:b w:val="1"/>
          <w:bCs w:val="1"/>
          <w:color w:val="005b66"/>
          <w:sz w:val="15"/>
          <w:szCs w:val="15"/>
        </w:rPr>
      </w:pPr>
      <w:r w:rsidDel="00000000" w:rsidR="00000000" w:rsidRPr="00000000">
        <w:rPr>
          <w:b w:val="1"/>
          <w:bCs w:val="1"/>
          <w:color w:val="f36c21"/>
          <w:sz w:val="15"/>
          <w:szCs w:val="15"/>
          <w:rtl w:val="0"/>
        </w:rPr>
        <w:t xml:space="preserve">* Solution 1 - </w:t>
      </w:r>
      <w:r w:rsidDel="00000000" w:rsidR="00000000" w:rsidRPr="00000000">
        <w:rPr>
          <w:b w:val="1"/>
          <w:bCs w:val="1"/>
          <w:color w:val="005b66"/>
          <w:sz w:val="15"/>
          <w:szCs w:val="15"/>
          <w:rtl w:val="0"/>
        </w:rPr>
        <w:t xml:space="preserve">One solution to recover waste for new product/service</w:t>
      </w:r>
    </w:p>
    <w:p w:rsidR="00000000" w:rsidDel="00000000" w:rsidP="00000000" w:rsidRDefault="00000000" w:rsidRPr="00000000" w14:paraId="00000086">
      <w:pPr>
        <w:spacing w:after="40" w:line="276" w:lineRule="auto"/>
        <w:rPr>
          <w:b w:val="1"/>
          <w:bCs w:val="1"/>
          <w:color w:val="005b66"/>
          <w:sz w:val="15"/>
          <w:szCs w:val="15"/>
        </w:rPr>
      </w:pPr>
      <w:r w:rsidDel="00000000" w:rsidR="00000000" w:rsidRPr="00000000">
        <w:rPr>
          <w:b w:val="1"/>
          <w:bCs w:val="1"/>
          <w:color w:val="f36c21"/>
          <w:sz w:val="15"/>
          <w:szCs w:val="15"/>
          <w:rtl w:val="0"/>
        </w:rPr>
        <w:t xml:space="preserve">** Solution 2 - </w:t>
      </w:r>
      <w:r w:rsidDel="00000000" w:rsidR="00000000" w:rsidRPr="00000000">
        <w:rPr>
          <w:b w:val="1"/>
          <w:bCs w:val="1"/>
          <w:color w:val="005b66"/>
          <w:sz w:val="15"/>
          <w:szCs w:val="15"/>
          <w:rtl w:val="0"/>
        </w:rPr>
        <w:t xml:space="preserve">One solution to create business/incomes for handicraft with waste from industry</w:t>
      </w:r>
    </w:p>
    <w:p w:rsidR="00000000" w:rsidDel="00000000" w:rsidP="00000000" w:rsidRDefault="00000000" w:rsidRPr="00000000" w14:paraId="00000087">
      <w:pPr>
        <w:spacing w:after="40" w:line="276" w:lineRule="auto"/>
        <w:rPr>
          <w:b w:val="1"/>
          <w:bCs w:val="1"/>
          <w:color w:val="005b66"/>
          <w:sz w:val="15"/>
          <w:szCs w:val="15"/>
        </w:rPr>
      </w:pPr>
      <w:r w:rsidDel="00000000" w:rsidR="00000000" w:rsidRPr="00000000">
        <w:rPr>
          <w:b w:val="1"/>
          <w:bCs w:val="1"/>
          <w:color w:val="f36c21"/>
          <w:sz w:val="15"/>
          <w:szCs w:val="15"/>
          <w:rtl w:val="0"/>
        </w:rPr>
        <w:t xml:space="preserve">*** Solution 3 - </w:t>
      </w:r>
      <w:r w:rsidDel="00000000" w:rsidR="00000000" w:rsidRPr="00000000">
        <w:rPr>
          <w:b w:val="1"/>
          <w:bCs w:val="1"/>
          <w:color w:val="005b66"/>
          <w:sz w:val="15"/>
          <w:szCs w:val="15"/>
          <w:rtl w:val="0"/>
        </w:rPr>
        <w:t xml:space="preserve">One solution for the collaborations between Industry and Handicraft for the re-use/recycling of waste</w:t>
      </w:r>
    </w:p>
    <w:p w:rsidR="00000000" w:rsidDel="00000000" w:rsidP="00000000" w:rsidRDefault="00000000" w:rsidRPr="00000000" w14:paraId="00000088">
      <w:pPr>
        <w:spacing w:after="40" w:before="100" w:lineRule="auto"/>
        <w:rPr/>
      </w:pPr>
      <w:r w:rsidDel="00000000" w:rsidR="00000000" w:rsidRPr="00000000">
        <w:rPr>
          <w:rtl w:val="0"/>
        </w:rPr>
      </w:r>
    </w:p>
    <w:p w:rsidR="00000000" w:rsidDel="00000000" w:rsidP="00000000" w:rsidRDefault="00000000" w:rsidRPr="00000000" w14:paraId="00000089">
      <w:pPr>
        <w:rPr/>
        <w:sectPr>
          <w:type w:val="nextPage"/>
          <w:pgSz w:h="16838" w:w="11905" w:orient="portrait"/>
          <w:pgMar w:bottom="792" w:top="792" w:left="792" w:right="792" w:header="259" w:footer="259"/>
          <w:titlePg w:val="1"/>
        </w:sect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2"/>
        <w:tblW w:w="2260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608"/>
        <w:tblGridChange w:id="0">
          <w:tblGrid>
            <w:gridCol w:w="22608"/>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8B">
            <w:pPr>
              <w:rPr/>
            </w:pPr>
            <w:r w:rsidDel="00000000" w:rsidR="00000000" w:rsidRPr="00000000">
              <w:rPr>
                <w:b w:val="1"/>
                <w:bCs w:val="1"/>
                <w:color w:val="ffffff"/>
                <w:sz w:val="26"/>
                <w:szCs w:val="26"/>
                <w:rtl w:val="0"/>
              </w:rPr>
              <w:t xml:space="preserve">SYSTEM MAP</w:t>
            </w:r>
            <w:r w:rsidDel="00000000" w:rsidR="00000000" w:rsidRPr="00000000">
              <w:rPr>
                <w:color w:val="dcecee"/>
                <w:rtl w:val="0"/>
              </w:rPr>
              <w:t xml:space="preserve">  Solution 1 • detailed replication relationships and decision pathway</w:t>
            </w:r>
            <w:r w:rsidDel="00000000" w:rsidR="00000000" w:rsidRPr="00000000">
              <w:rPr>
                <w:rtl w:val="0"/>
              </w:rPr>
            </w:r>
          </w:p>
        </w:tc>
      </w:tr>
    </w:tbl>
    <w:p w:rsidR="00000000" w:rsidDel="00000000" w:rsidP="00000000" w:rsidRDefault="00000000" w:rsidRPr="00000000" w14:paraId="0000008C">
      <w:pPr>
        <w:spacing w:after="0" w:before="80" w:lineRule="auto"/>
        <w:jc w:val="center"/>
        <w:rPr/>
      </w:pPr>
      <w:r w:rsidDel="00000000" w:rsidR="00000000" w:rsidRPr="00000000">
        <w:rPr/>
        <w:drawing>
          <wp:inline distB="0" distT="0" distL="0" distR="0">
            <wp:extent cx="8546212" cy="6040255"/>
            <wp:effectExtent b="0" l="0" r="0" t="0"/>
            <wp:docPr id="9"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8546212" cy="6040255"/>
                    </a:xfrm>
                    <a:prstGeom prst="rect"/>
                    <a:ln/>
                  </pic:spPr>
                </pic:pic>
              </a:graphicData>
            </a:graphic>
          </wp:inline>
        </w:drawing>
      </w:r>
      <w:r w:rsidDel="00000000" w:rsidR="00000000" w:rsidRPr="00000000">
        <w:rPr>
          <w:rtl w:val="0"/>
        </w:rPr>
      </w:r>
    </w:p>
    <w:sectPr>
      <w:type w:val="continuous"/>
      <w:pgSz w:h="11905" w:w="16838" w:orient="landscape"/>
      <w:pgMar w:bottom="605" w:top="605" w:left="605" w:right="605" w:header="259" w:footer="25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5d6970"/>
        <w:sz w:val="16"/>
        <w:szCs w:val="16"/>
        <w:u w:val="none"/>
        <w:shd w:fill="auto" w:val="clear"/>
        <w:vertAlign w:val="baseline"/>
        <w:rtl w:val="0"/>
      </w:rPr>
      <w:t xml:space="preserve">SYMCRAFT  •  CE0200732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5b66"/>
        <w:sz w:val="16"/>
        <w:szCs w:val="16"/>
        <w:u w:val="none"/>
        <w:shd w:fill="auto" w:val="clear"/>
        <w:vertAlign w:val="baseline"/>
        <w:rtl w:val="0"/>
      </w:rPr>
      <w:t xml:space="preserve">SYMCRAFT  |  SOLUTION 1  |  REPLICATION GUIDELINE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8"/>
        <w:szCs w:val="18"/>
        <w:lang w:val="en"/>
      </w:rPr>
    </w:rPrDefault>
    <w:pPrDefault>
      <w:pPr>
        <w:spacing w:after="8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120" w:lineRule="auto"/>
    </w:pPr>
    <w:rPr>
      <w:rFonts w:ascii="Calibri" w:cs="Calibri" w:eastAsia="Calibri" w:hAnsi="Calibri"/>
      <w:b w:val="1"/>
      <w:bCs w:val="1"/>
      <w:color w:val="005b66"/>
      <w:sz w:val="32"/>
      <w:szCs w:val="32"/>
    </w:rPr>
  </w:style>
  <w:style w:type="paragraph" w:styleId="Heading2">
    <w:name w:val="heading 2"/>
    <w:basedOn w:val="Normal"/>
    <w:next w:val="Normal"/>
    <w:pPr>
      <w:keepNext w:val="1"/>
      <w:keepLines w:val="1"/>
      <w:spacing w:after="60" w:before="100" w:lineRule="auto"/>
    </w:pPr>
    <w:rPr>
      <w:rFonts w:ascii="Calibri" w:cs="Calibri" w:eastAsia="Calibri" w:hAnsi="Calibri"/>
      <w:b w:val="1"/>
      <w:bCs w:val="1"/>
      <w:color w:val="123c56"/>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60" w:line="240" w:lineRule="auto"/>
    </w:pPr>
    <w:rPr>
      <w:rFonts w:ascii="Calibri" w:cs="Calibri" w:eastAsia="Calibri" w:hAnsi="Calibri"/>
      <w:b w:val="1"/>
      <w:bCs w:val="1"/>
      <w:color w:val="005b66"/>
      <w:sz w:val="60"/>
      <w:szCs w:val="60"/>
    </w:rPr>
  </w:style>
  <w:style w:type="paragraph" w:styleId="Nadpis7">
    <w:name w:val="heading 7"/>
    <w:basedOn w:val="Normlny"/>
    <w:next w:val="Normlny"/>
    <w:link w:val="Nadpis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dpis8">
    <w:name w:val="heading 8"/>
    <w:basedOn w:val="Normlny"/>
    <w:next w:val="Normlny"/>
    <w:link w:val="Nadpis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Nadpis9">
    <w:name w:val="heading 9"/>
    <w:basedOn w:val="Normlny"/>
    <w:next w:val="Normlny"/>
    <w:link w:val="Nadpis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paragraph" w:styleId="Hlavika">
    <w:name w:val="header"/>
    <w:basedOn w:val="Normlny"/>
    <w:link w:val="HlavikaChar"/>
    <w:uiPriority w:val="99"/>
    <w:unhideWhenUsed w:val="1"/>
    <w:rsid w:val="00E618BF"/>
    <w:pPr>
      <w:tabs>
        <w:tab w:val="center" w:pos="4680"/>
        <w:tab w:val="right" w:pos="9360"/>
      </w:tabs>
      <w:spacing w:after="0" w:line="240" w:lineRule="auto"/>
    </w:pPr>
  </w:style>
  <w:style w:type="character" w:styleId="HlavikaChar" w:customStyle="1">
    <w:name w:val="Hlavička Char"/>
    <w:basedOn w:val="Predvolenpsmoodseku"/>
    <w:link w:val="Hlavika"/>
    <w:uiPriority w:val="99"/>
    <w:rsid w:val="00E618BF"/>
  </w:style>
  <w:style w:type="paragraph" w:styleId="Pta">
    <w:name w:val="footer"/>
    <w:basedOn w:val="Normlny"/>
    <w:link w:val="PtaChar"/>
    <w:uiPriority w:val="99"/>
    <w:unhideWhenUsed w:val="1"/>
    <w:rsid w:val="00E618BF"/>
    <w:pPr>
      <w:tabs>
        <w:tab w:val="center" w:pos="4680"/>
        <w:tab w:val="right" w:pos="9360"/>
      </w:tabs>
      <w:spacing w:after="0" w:line="240" w:lineRule="auto"/>
    </w:pPr>
  </w:style>
  <w:style w:type="character" w:styleId="PtaChar" w:customStyle="1">
    <w:name w:val="Päta Char"/>
    <w:basedOn w:val="Predvolenpsmoodseku"/>
    <w:link w:val="Pta"/>
    <w:uiPriority w:val="99"/>
    <w:rsid w:val="00E618BF"/>
  </w:style>
  <w:style w:type="paragraph" w:styleId="Bezriadkovania">
    <w:name w:val="No Spacing"/>
    <w:uiPriority w:val="1"/>
    <w:qFormat w:val="1"/>
    <w:rsid w:val="00FC693F"/>
    <w:pPr>
      <w:spacing w:after="0" w:line="240" w:lineRule="auto"/>
    </w:pPr>
  </w:style>
  <w:style w:type="character" w:styleId="Nadpis1Char" w:customStyle="1">
    <w:name w:val="Nadpis 1 Char"/>
    <w:basedOn w:val="Predvolenpsmoodseku"/>
    <w:link w:val="Nadpis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Nadpis2Char" w:customStyle="1">
    <w:name w:val="Nadpis 2 Char"/>
    <w:basedOn w:val="Predvolenpsmoodseku"/>
    <w:link w:val="Nadpis2"/>
    <w:uiPriority w:val="9"/>
    <w:rsid w:val="00FC693F"/>
    <w:rPr>
      <w:rFonts w:asciiTheme="majorHAnsi" w:cstheme="majorBidi" w:eastAsiaTheme="majorEastAsia" w:hAnsiTheme="majorHAnsi"/>
      <w:b w:val="1"/>
      <w:bCs w:val="1"/>
      <w:color w:val="4f81bd" w:themeColor="accent1"/>
      <w:sz w:val="26"/>
      <w:szCs w:val="26"/>
    </w:rPr>
  </w:style>
  <w:style w:type="character" w:styleId="Nadpis3Char" w:customStyle="1">
    <w:name w:val="Nadpis 3 Char"/>
    <w:basedOn w:val="Predvolenpsmoodseku"/>
    <w:link w:val="Nadpis3"/>
    <w:uiPriority w:val="9"/>
    <w:rsid w:val="00FC693F"/>
    <w:rPr>
      <w:rFonts w:asciiTheme="majorHAnsi" w:cstheme="majorBidi" w:eastAsiaTheme="majorEastAsia" w:hAnsiTheme="majorHAnsi"/>
      <w:b w:val="1"/>
      <w:bCs w:val="1"/>
      <w:color w:val="4f81bd" w:themeColor="accent1"/>
    </w:rPr>
  </w:style>
  <w:style w:type="character" w:styleId="NzovChar" w:customStyle="1">
    <w:name w:val="Názov Char"/>
    <w:basedOn w:val="Predvolenpsmoodseku"/>
    <w:link w:val="Nzov"/>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PodtitulChar" w:customStyle="1">
    <w:name w:val="Podtitul Char"/>
    <w:basedOn w:val="Predvolenpsmoodseku"/>
    <w:link w:val="Podtitul"/>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Odsekzoznamu">
    <w:name w:val="List Paragraph"/>
    <w:basedOn w:val="Normlny"/>
    <w:uiPriority w:val="34"/>
    <w:qFormat w:val="1"/>
    <w:rsid w:val="00FC693F"/>
    <w:pPr>
      <w:ind w:left="720"/>
      <w:contextualSpacing w:val="1"/>
    </w:pPr>
  </w:style>
  <w:style w:type="paragraph" w:styleId="Zkladntext">
    <w:name w:val="Body Text"/>
    <w:basedOn w:val="Normlny"/>
    <w:link w:val="ZkladntextChar"/>
    <w:uiPriority w:val="99"/>
    <w:unhideWhenUsed w:val="1"/>
    <w:rsid w:val="00AA1D8D"/>
    <w:pPr>
      <w:spacing w:after="120"/>
    </w:pPr>
  </w:style>
  <w:style w:type="character" w:styleId="ZkladntextChar" w:customStyle="1">
    <w:name w:val="Základný text Char"/>
    <w:basedOn w:val="Predvolenpsmoodseku"/>
    <w:link w:val="Zkladntext"/>
    <w:uiPriority w:val="99"/>
    <w:rsid w:val="00AA1D8D"/>
  </w:style>
  <w:style w:type="paragraph" w:styleId="Zkladntext2">
    <w:name w:val="Body Text 2"/>
    <w:basedOn w:val="Normlny"/>
    <w:link w:val="Zkladntext2Char"/>
    <w:uiPriority w:val="99"/>
    <w:unhideWhenUsed w:val="1"/>
    <w:rsid w:val="00AA1D8D"/>
    <w:pPr>
      <w:spacing w:after="120" w:line="480" w:lineRule="auto"/>
    </w:pPr>
  </w:style>
  <w:style w:type="character" w:styleId="Zkladntext2Char" w:customStyle="1">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val="1"/>
    <w:rsid w:val="00AA1D8D"/>
    <w:pPr>
      <w:spacing w:after="120"/>
    </w:pPr>
    <w:rPr>
      <w:sz w:val="16"/>
      <w:szCs w:val="16"/>
    </w:rPr>
  </w:style>
  <w:style w:type="character" w:styleId="Zkladntext3Char" w:customStyle="1">
    <w:name w:val="Základný text 3 Char"/>
    <w:basedOn w:val="Predvolenpsmoodseku"/>
    <w:link w:val="Zkladntext3"/>
    <w:uiPriority w:val="99"/>
    <w:rsid w:val="00AA1D8D"/>
    <w:rPr>
      <w:sz w:val="16"/>
      <w:szCs w:val="16"/>
    </w:rPr>
  </w:style>
  <w:style w:type="paragraph" w:styleId="Zoznam">
    <w:name w:val="List"/>
    <w:basedOn w:val="Normlny"/>
    <w:uiPriority w:val="99"/>
    <w:unhideWhenUsed w:val="1"/>
    <w:rsid w:val="00AA1D8D"/>
    <w:pPr>
      <w:ind w:left="360" w:hanging="360"/>
      <w:contextualSpacing w:val="1"/>
    </w:pPr>
  </w:style>
  <w:style w:type="paragraph" w:styleId="Zoznam2">
    <w:name w:val="List 2"/>
    <w:basedOn w:val="Normlny"/>
    <w:uiPriority w:val="99"/>
    <w:unhideWhenUsed w:val="1"/>
    <w:rsid w:val="00326F90"/>
    <w:pPr>
      <w:ind w:left="720" w:hanging="360"/>
      <w:contextualSpacing w:val="1"/>
    </w:pPr>
  </w:style>
  <w:style w:type="paragraph" w:styleId="Zoznam3">
    <w:name w:val="List 3"/>
    <w:basedOn w:val="Normlny"/>
    <w:uiPriority w:val="99"/>
    <w:unhideWhenUsed w:val="1"/>
    <w:rsid w:val="00326F90"/>
    <w:pPr>
      <w:ind w:left="1080" w:hanging="360"/>
      <w:contextualSpacing w:val="1"/>
    </w:pPr>
  </w:style>
  <w:style w:type="paragraph" w:styleId="Zoznamsodrkami">
    <w:name w:val="List Bullet"/>
    <w:basedOn w:val="Normlny"/>
    <w:uiPriority w:val="99"/>
    <w:unhideWhenUsed w:val="1"/>
    <w:rsid w:val="00326F90"/>
    <w:pPr>
      <w:numPr>
        <w:numId w:val="1"/>
      </w:numPr>
      <w:contextualSpacing w:val="1"/>
    </w:pPr>
  </w:style>
  <w:style w:type="paragraph" w:styleId="Zoznamsodrkami2">
    <w:name w:val="List Bullet 2"/>
    <w:basedOn w:val="Normlny"/>
    <w:uiPriority w:val="99"/>
    <w:unhideWhenUsed w:val="1"/>
    <w:rsid w:val="00326F90"/>
    <w:pPr>
      <w:numPr>
        <w:numId w:val="2"/>
      </w:numPr>
      <w:contextualSpacing w:val="1"/>
    </w:pPr>
  </w:style>
  <w:style w:type="paragraph" w:styleId="Zoznamsodrkami3">
    <w:name w:val="List Bullet 3"/>
    <w:basedOn w:val="Normlny"/>
    <w:uiPriority w:val="99"/>
    <w:unhideWhenUsed w:val="1"/>
    <w:rsid w:val="00326F90"/>
    <w:pPr>
      <w:numPr>
        <w:numId w:val="3"/>
      </w:numPr>
      <w:contextualSpacing w:val="1"/>
    </w:pPr>
  </w:style>
  <w:style w:type="paragraph" w:styleId="slovanzoznam">
    <w:name w:val="List Number"/>
    <w:basedOn w:val="Normlny"/>
    <w:uiPriority w:val="99"/>
    <w:unhideWhenUsed w:val="1"/>
    <w:rsid w:val="00326F90"/>
    <w:pPr>
      <w:numPr>
        <w:numId w:val="5"/>
      </w:numPr>
      <w:contextualSpacing w:val="1"/>
    </w:pPr>
  </w:style>
  <w:style w:type="paragraph" w:styleId="slovanzoznam2">
    <w:name w:val="List Number 2"/>
    <w:basedOn w:val="Normlny"/>
    <w:uiPriority w:val="99"/>
    <w:unhideWhenUsed w:val="1"/>
    <w:rsid w:val="0029639D"/>
    <w:pPr>
      <w:numPr>
        <w:numId w:val="6"/>
      </w:numPr>
      <w:contextualSpacing w:val="1"/>
    </w:pPr>
  </w:style>
  <w:style w:type="paragraph" w:styleId="slovanzoznam3">
    <w:name w:val="List Number 3"/>
    <w:basedOn w:val="Normlny"/>
    <w:uiPriority w:val="99"/>
    <w:unhideWhenUsed w:val="1"/>
    <w:rsid w:val="0029639D"/>
    <w:pPr>
      <w:numPr>
        <w:numId w:val="7"/>
      </w:numPr>
      <w:contextualSpacing w:val="1"/>
    </w:pPr>
  </w:style>
  <w:style w:type="paragraph" w:styleId="Pokraovaniezoznamu">
    <w:name w:val="List Continue"/>
    <w:basedOn w:val="Normlny"/>
    <w:uiPriority w:val="99"/>
    <w:unhideWhenUsed w:val="1"/>
    <w:rsid w:val="0029639D"/>
    <w:pPr>
      <w:spacing w:after="120"/>
      <w:ind w:left="360"/>
      <w:contextualSpacing w:val="1"/>
    </w:pPr>
  </w:style>
  <w:style w:type="paragraph" w:styleId="Pokraovaniezoznamu2">
    <w:name w:val="List Continue 2"/>
    <w:basedOn w:val="Normlny"/>
    <w:uiPriority w:val="99"/>
    <w:unhideWhenUsed w:val="1"/>
    <w:rsid w:val="0029639D"/>
    <w:pPr>
      <w:spacing w:after="120"/>
      <w:ind w:left="720"/>
      <w:contextualSpacing w:val="1"/>
    </w:pPr>
  </w:style>
  <w:style w:type="paragraph" w:styleId="Pokraovaniezoznamu3">
    <w:name w:val="List Continue 3"/>
    <w:basedOn w:val="Normlny"/>
    <w:uiPriority w:val="99"/>
    <w:unhideWhenUsed w:val="1"/>
    <w:rsid w:val="0029639D"/>
    <w:pPr>
      <w:spacing w:after="120"/>
      <w:ind w:left="1080"/>
      <w:contextualSpacing w:val="1"/>
    </w:pPr>
  </w:style>
  <w:style w:type="paragraph" w:styleId="Textmakra">
    <w:name w:val="macro"/>
    <w:link w:val="Textmakra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makraChar" w:customStyle="1">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val="1"/>
    <w:rsid w:val="00FC693F"/>
    <w:rPr>
      <w:i w:val="1"/>
      <w:iCs w:val="1"/>
      <w:color w:val="000000" w:themeColor="text1"/>
    </w:rPr>
  </w:style>
  <w:style w:type="character" w:styleId="CitciaChar" w:customStyle="1">
    <w:name w:val="Citácia Char"/>
    <w:basedOn w:val="Predvolenpsmoodseku"/>
    <w:link w:val="Citcia"/>
    <w:uiPriority w:val="29"/>
    <w:rsid w:val="00FC693F"/>
    <w:rPr>
      <w:i w:val="1"/>
      <w:iCs w:val="1"/>
      <w:color w:val="000000" w:themeColor="text1"/>
    </w:rPr>
  </w:style>
  <w:style w:type="character" w:styleId="Nadpis4Char" w:customStyle="1">
    <w:name w:val="Nadpis 4 Char"/>
    <w:basedOn w:val="Predvolenpsmoodseku"/>
    <w:link w:val="Nadpis4"/>
    <w:uiPriority w:val="9"/>
    <w:semiHidden w:val="1"/>
    <w:rsid w:val="00FC693F"/>
    <w:rPr>
      <w:rFonts w:asciiTheme="majorHAnsi" w:cstheme="majorBidi" w:eastAsiaTheme="majorEastAsia" w:hAnsiTheme="majorHAnsi"/>
      <w:b w:val="1"/>
      <w:bCs w:val="1"/>
      <w:i w:val="1"/>
      <w:iCs w:val="1"/>
      <w:color w:val="4f81bd" w:themeColor="accent1"/>
    </w:rPr>
  </w:style>
  <w:style w:type="character" w:styleId="Nadpis5Char" w:customStyle="1">
    <w:name w:val="Nadpis 5 Char"/>
    <w:basedOn w:val="Predvolenpsmoodseku"/>
    <w:link w:val="Nadpis5"/>
    <w:uiPriority w:val="9"/>
    <w:semiHidden w:val="1"/>
    <w:rsid w:val="00FC693F"/>
    <w:rPr>
      <w:rFonts w:asciiTheme="majorHAnsi" w:cstheme="majorBidi" w:eastAsiaTheme="majorEastAsia" w:hAnsiTheme="majorHAnsi"/>
      <w:color w:val="243f60" w:themeColor="accent1" w:themeShade="00007F"/>
    </w:rPr>
  </w:style>
  <w:style w:type="character" w:styleId="Nadpis6Char" w:customStyle="1">
    <w:name w:val="Nadpis 6 Char"/>
    <w:basedOn w:val="Predvolenpsmoodseku"/>
    <w:link w:val="Nadpis6"/>
    <w:uiPriority w:val="9"/>
    <w:semiHidden w:val="1"/>
    <w:rsid w:val="00FC693F"/>
    <w:rPr>
      <w:rFonts w:asciiTheme="majorHAnsi" w:cstheme="majorBidi" w:eastAsiaTheme="majorEastAsia" w:hAnsiTheme="majorHAnsi"/>
      <w:i w:val="1"/>
      <w:iCs w:val="1"/>
      <w:color w:val="243f60" w:themeColor="accent1" w:themeShade="00007F"/>
    </w:rPr>
  </w:style>
  <w:style w:type="character" w:styleId="Nadpis7Char" w:customStyle="1">
    <w:name w:val="Nadpis 7 Char"/>
    <w:basedOn w:val="Predvolenpsmoodseku"/>
    <w:link w:val="Nadpis7"/>
    <w:uiPriority w:val="9"/>
    <w:semiHidden w:val="1"/>
    <w:rsid w:val="00FC693F"/>
    <w:rPr>
      <w:rFonts w:asciiTheme="majorHAnsi" w:cstheme="majorBidi" w:eastAsiaTheme="majorEastAsia" w:hAnsiTheme="majorHAnsi"/>
      <w:i w:val="1"/>
      <w:iCs w:val="1"/>
      <w:color w:val="404040" w:themeColor="text1" w:themeTint="0000BF"/>
    </w:rPr>
  </w:style>
  <w:style w:type="character" w:styleId="Nadpis8Char" w:customStyle="1">
    <w:name w:val="Nadpis 8 Char"/>
    <w:basedOn w:val="Predvolenpsmoodseku"/>
    <w:link w:val="Nadpis8"/>
    <w:uiPriority w:val="9"/>
    <w:semiHidden w:val="1"/>
    <w:rsid w:val="00FC693F"/>
    <w:rPr>
      <w:rFonts w:asciiTheme="majorHAnsi" w:cstheme="majorBidi" w:eastAsiaTheme="majorEastAsia" w:hAnsiTheme="majorHAnsi"/>
      <w:color w:val="4f81bd" w:themeColor="accent1"/>
      <w:sz w:val="20"/>
      <w:szCs w:val="20"/>
    </w:rPr>
  </w:style>
  <w:style w:type="character" w:styleId="Nadpis9Char" w:customStyle="1">
    <w:name w:val="Nadpis 9 Char"/>
    <w:basedOn w:val="Predvolenpsmoodseku"/>
    <w:link w:val="Nadpis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Popis">
    <w:name w:val="caption"/>
    <w:basedOn w:val="Normlny"/>
    <w:next w:val="Normlny"/>
    <w:uiPriority w:val="35"/>
    <w:semiHidden w:val="1"/>
    <w:unhideWhenUsed w:val="1"/>
    <w:qFormat w:val="1"/>
    <w:rsid w:val="00FC693F"/>
    <w:pPr>
      <w:spacing w:line="240" w:lineRule="auto"/>
    </w:pPr>
    <w:rPr>
      <w:b w:val="1"/>
      <w:bCs w:val="1"/>
      <w:color w:val="4f81bd" w:themeColor="accent1"/>
      <w:szCs w:val="18"/>
    </w:rPr>
  </w:style>
  <w:style w:type="character" w:styleId="Vrazn">
    <w:name w:val="Strong"/>
    <w:basedOn w:val="Predvolenpsmoodseku"/>
    <w:uiPriority w:val="22"/>
    <w:qFormat w:val="1"/>
    <w:rsid w:val="00FC693F"/>
    <w:rPr>
      <w:b w:val="1"/>
      <w:bCs w:val="1"/>
    </w:rPr>
  </w:style>
  <w:style w:type="character" w:styleId="Zvraznenie">
    <w:name w:val="Emphasis"/>
    <w:basedOn w:val="Predvolenpsmoodseku"/>
    <w:uiPriority w:val="20"/>
    <w:qFormat w:val="1"/>
    <w:rsid w:val="00FC693F"/>
    <w:rPr>
      <w:i w:val="1"/>
      <w:iCs w:val="1"/>
    </w:rPr>
  </w:style>
  <w:style w:type="paragraph" w:styleId="Zvraznencitcia">
    <w:name w:val="Intense Quote"/>
    <w:basedOn w:val="Normlny"/>
    <w:next w:val="Normlny"/>
    <w:link w:val="Zvraznencitcia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ZvraznencitciaChar" w:customStyle="1">
    <w:name w:val="Zvýraznená citácia Char"/>
    <w:basedOn w:val="Predvolenpsmoodseku"/>
    <w:link w:val="Zvraznencitcia"/>
    <w:uiPriority w:val="30"/>
    <w:rsid w:val="00FC693F"/>
    <w:rPr>
      <w:b w:val="1"/>
      <w:bCs w:val="1"/>
      <w:i w:val="1"/>
      <w:iCs w:val="1"/>
      <w:color w:val="4f81bd" w:themeColor="accent1"/>
    </w:rPr>
  </w:style>
  <w:style w:type="character" w:styleId="Jemnzvraznenie">
    <w:name w:val="Subtle Emphasis"/>
    <w:basedOn w:val="Predvolenpsmoodseku"/>
    <w:uiPriority w:val="19"/>
    <w:qFormat w:val="1"/>
    <w:rsid w:val="00FC693F"/>
    <w:rPr>
      <w:i w:val="1"/>
      <w:iCs w:val="1"/>
      <w:color w:val="808080" w:themeColor="text1" w:themeTint="00007F"/>
    </w:rPr>
  </w:style>
  <w:style w:type="character" w:styleId="Intenzvnezvraznenie">
    <w:name w:val="Intense Emphasis"/>
    <w:basedOn w:val="Predvolenpsmoodseku"/>
    <w:uiPriority w:val="21"/>
    <w:qFormat w:val="1"/>
    <w:rsid w:val="00FC693F"/>
    <w:rPr>
      <w:b w:val="1"/>
      <w:bCs w:val="1"/>
      <w:i w:val="1"/>
      <w:iCs w:val="1"/>
      <w:color w:val="4f81bd" w:themeColor="accent1"/>
    </w:rPr>
  </w:style>
  <w:style w:type="character" w:styleId="Jemnodkaz">
    <w:name w:val="Subtle Reference"/>
    <w:basedOn w:val="Predvolenpsmoodseku"/>
    <w:uiPriority w:val="31"/>
    <w:qFormat w:val="1"/>
    <w:rsid w:val="00FC693F"/>
    <w:rPr>
      <w:smallCaps w:val="1"/>
      <w:color w:val="c0504d" w:themeColor="accent2"/>
      <w:u w:val="single"/>
    </w:rPr>
  </w:style>
  <w:style w:type="character" w:styleId="Zvraznenodkaz">
    <w:name w:val="Intense Reference"/>
    <w:basedOn w:val="Predvolenpsmoodseku"/>
    <w:uiPriority w:val="32"/>
    <w:qFormat w:val="1"/>
    <w:rsid w:val="00FC693F"/>
    <w:rPr>
      <w:b w:val="1"/>
      <w:bCs w:val="1"/>
      <w:smallCaps w:val="1"/>
      <w:color w:val="c0504d" w:themeColor="accent2"/>
      <w:spacing w:val="5"/>
      <w:u w:val="single"/>
    </w:rPr>
  </w:style>
  <w:style w:type="character" w:styleId="Nzovknihy">
    <w:name w:val="Book Title"/>
    <w:basedOn w:val="Predvolenpsmoodseku"/>
    <w:uiPriority w:val="33"/>
    <w:qFormat w:val="1"/>
    <w:rsid w:val="00FC693F"/>
    <w:rPr>
      <w:b w:val="1"/>
      <w:bCs w:val="1"/>
      <w:smallCaps w:val="1"/>
      <w:spacing w:val="5"/>
    </w:rPr>
  </w:style>
  <w:style w:type="paragraph" w:styleId="Hlavikaobsahu">
    <w:name w:val="TOC Heading"/>
    <w:basedOn w:val="Nadpis1"/>
    <w:next w:val="Normlny"/>
    <w:uiPriority w:val="39"/>
    <w:semiHidden w:val="1"/>
    <w:unhideWhenUsed w:val="1"/>
    <w:qFormat w:val="1"/>
    <w:rsid w:val="00FC693F"/>
    <w:pPr>
      <w:outlineLvl w:val="9"/>
    </w:pPr>
  </w:style>
  <w:style w:type="table" w:styleId="Mriekatabuky">
    <w:name w:val="Table Grid"/>
    <w:basedOn w:val="Normlnatabuka"/>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vetlpodfarbenie">
    <w:name w:val="Light Shading"/>
    <w:basedOn w:val="Normlnatabuka"/>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Svetlzoznam">
    <w:name w:val="Light List"/>
    <w:basedOn w:val="Normlnatabuka"/>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Strednzoznam2">
    <w:name w:val="Medium List 2"/>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Strednmrieka2">
    <w:name w:val="Medium Grid 2"/>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Strednmrieka2zvraznenie1">
    <w:name w:val="Medium Grid 2 Accent 1"/>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Strednmrieka2zvraznenie2">
    <w:name w:val="Medium Grid 2 Accent 2"/>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Strednmrieka2zvraznenie3">
    <w:name w:val="Medium Grid 2 Accent 3"/>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Strednmrieka2zvraznenie4">
    <w:name w:val="Medium Grid 2 Accent 4"/>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Strednmrieka2zvraznenie5">
    <w:name w:val="Medium Grid 2 Accent 5"/>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Strednmrieka2zvraznenie6">
    <w:name w:val="Medium Grid 2 Accent 6"/>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EIh-3auc-w4AiZLmU8AdZeupwGYF2d4S/view?usp=drive_link" TargetMode="External"/><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yperlink" Target="https://drive.google.com/file/d/1EIh-3auc-w4AiZLmU8AdZeupwGYF2d4S/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4.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23QrYOMhd9RpOqg+nlaT+J0CXA==">CgMxLjAaHQoBMBIYChYIB0ISEhBBcmlhbCBVbmljb2RlIE1TGh0KATESGAoWCAdCEhIQQXJpYWwgVW5pY29kZSBNUxodCgEyEhgKFggHQhISEEFyaWFsIFVuaWNvZGUgTVMaHQoBMxIYChYIB0ISEhBBcmlhbCBVbmljb2RlIE1TMg5oLms1emhmcmZvdWpuODgAciExR1kzOEtFbjlieVptRXVmbXpoVTJ0cUVIRUo5THF6MGM=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2026-09-06T09:53:00Z</dcterms:created>
  <dc:creator>python-docx</dc:creator>
</cp:coreProperties>
</file>